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2008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7CA4" w:rsidRDefault="00027CA4" w:rsidP="00637569">
          <w:pPr>
            <w:pStyle w:val="a6"/>
            <w:spacing w:before="0" w:line="360" w:lineRule="auto"/>
          </w:pPr>
          <w:r>
            <w:t>Оглавление</w:t>
          </w:r>
          <w:r w:rsidR="00AC3620">
            <w:t xml:space="preserve"> методика начислений (</w:t>
          </w:r>
          <w:proofErr w:type="spellStart"/>
          <w:proofErr w:type="gramStart"/>
          <w:r w:rsidR="00AC3620">
            <w:t>Теплосеть:расчеты</w:t>
          </w:r>
          <w:proofErr w:type="spellEnd"/>
          <w:proofErr w:type="gramEnd"/>
          <w:r w:rsidR="00AC3620">
            <w:t xml:space="preserve"> с </w:t>
          </w:r>
          <w:proofErr w:type="spellStart"/>
          <w:r w:rsidR="00AC3620">
            <w:t>юр.лицами</w:t>
          </w:r>
          <w:proofErr w:type="spellEnd"/>
          <w:r w:rsidR="00AC3620">
            <w:t>)</w:t>
          </w:r>
        </w:p>
        <w:p w:rsidR="007438FC" w:rsidRDefault="00027CA4">
          <w:pPr>
            <w:pStyle w:val="11"/>
            <w:tabs>
              <w:tab w:val="left" w:pos="440"/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743364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1.</w:t>
            </w:r>
            <w:r w:rsidR="007438FC">
              <w:rPr>
                <w:rFonts w:eastAsiaTheme="minorEastAsia"/>
                <w:noProof/>
                <w:lang w:eastAsia="ru-RU"/>
              </w:rPr>
              <w:tab/>
            </w:r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Расчет планового расхода по услуге согласно договору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_Toc427743364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2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left" w:pos="880"/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65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1.1</w:t>
            </w:r>
            <w:r w:rsidR="007438FC">
              <w:rPr>
                <w:rFonts w:eastAsiaTheme="minorEastAsia"/>
                <w:noProof/>
                <w:lang w:eastAsia="ru-RU"/>
              </w:rPr>
              <w:tab/>
            </w:r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Расчет планового потребления отопления по наружному объему здания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_Toc427743365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2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66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1.2. Расчет планового потребления отопления по проектной нагрузке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_Toc427743366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2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67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1.3 Расчет плановых потерь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_Toc427743367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3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68" w:history="1">
            <w:r w:rsidR="007438FC" w:rsidRPr="00835927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1.4 Расчет планового потребления горячего водоснабжения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_Toc427743368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4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69" w:history="1">
            <w:r w:rsidR="007438FC" w:rsidRPr="00835927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1.5 Расчет планового потребления холодного водоснабжения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_Toc427743369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5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0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1.6 Поправочный температурный коэффициент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_Toc427743370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6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1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 Расчет начислений контрагенту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_Toc427743371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7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2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2.1. Плановые начисления контрагенту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_Toc427743372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7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3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 Начисления по фактическому потреблению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_Toc427743373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8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3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4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2.2.1. Начисление по фактическому потреблению по нормативу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_Toc427743374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8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3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5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2.2.2. Начисление по фактическому потреблению по прибору учета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_Toc427743375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9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3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6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2.2.3. Сочетание начислений по фактическому потреблению по нормативу и по прибору учета в одном учетном периоде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_Toc427743376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10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3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7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2.2.4 Фактическое начисление за весь месяц (независимо от даты показаний)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_Toc427743377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11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3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8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2.2.5 Начисление по среднему потреблению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_Toc427743378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12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3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79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2.2.6 Учет фактических потерь тепловой энергии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_Toc427743379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13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3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80" w:history="1"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2.2.7 Учет фактических начислений на общедомовые нужны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_Toc427743380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14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7438FC" w:rsidRDefault="00AC3620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27743381" w:history="1">
            <w:r w:rsidR="007438FC" w:rsidRPr="00835927">
              <w:rPr>
                <w:rStyle w:val="a7"/>
                <w:rFonts w:ascii="Times New Roman" w:hAnsi="Times New Roman" w:cs="Times New Roman"/>
                <w:noProof/>
              </w:rPr>
              <w:t xml:space="preserve">3. </w:t>
            </w:r>
            <w:r w:rsidR="007438FC" w:rsidRPr="00835927">
              <w:rPr>
                <w:rStyle w:val="a7"/>
                <w:rFonts w:ascii="Times New Roman" w:hAnsi="Times New Roman" w:cs="Times New Roman"/>
                <w:b/>
                <w:noProof/>
              </w:rPr>
              <w:t>Определение стоимости оказанной услуги</w:t>
            </w:r>
            <w:r w:rsidR="007438FC">
              <w:rPr>
                <w:noProof/>
                <w:webHidden/>
              </w:rPr>
              <w:tab/>
            </w:r>
            <w:r w:rsidR="007438FC">
              <w:rPr>
                <w:noProof/>
                <w:webHidden/>
              </w:rPr>
              <w:fldChar w:fldCharType="begin"/>
            </w:r>
            <w:r w:rsidR="007438FC">
              <w:rPr>
                <w:noProof/>
                <w:webHidden/>
              </w:rPr>
              <w:instrText xml:space="preserve"> PAGEREF _Toc427743381 \h </w:instrText>
            </w:r>
            <w:r w:rsidR="007438FC">
              <w:rPr>
                <w:noProof/>
                <w:webHidden/>
              </w:rPr>
            </w:r>
            <w:r w:rsidR="007438FC">
              <w:rPr>
                <w:noProof/>
                <w:webHidden/>
              </w:rPr>
              <w:fldChar w:fldCharType="separate"/>
            </w:r>
            <w:r w:rsidR="007438FC">
              <w:rPr>
                <w:noProof/>
                <w:webHidden/>
              </w:rPr>
              <w:t>15</w:t>
            </w:r>
            <w:r w:rsidR="007438FC">
              <w:rPr>
                <w:noProof/>
                <w:webHidden/>
              </w:rPr>
              <w:fldChar w:fldCharType="end"/>
            </w:r>
          </w:hyperlink>
        </w:p>
        <w:p w:rsidR="00027CA4" w:rsidRDefault="00027CA4" w:rsidP="00637569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027CA4" w:rsidRDefault="00027CA4" w:rsidP="0063756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7A50" w:rsidRDefault="000B7A50" w:rsidP="006375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A7049D" w:rsidRPr="000B7A50" w:rsidRDefault="00A7049D" w:rsidP="00637569">
      <w:pPr>
        <w:pStyle w:val="a3"/>
        <w:numPr>
          <w:ilvl w:val="0"/>
          <w:numId w:val="4"/>
        </w:numPr>
        <w:spacing w:after="0" w:line="36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27743364"/>
      <w:r w:rsidRPr="000B7A50">
        <w:rPr>
          <w:rFonts w:ascii="Times New Roman" w:hAnsi="Times New Roman" w:cs="Times New Roman"/>
          <w:b/>
          <w:sz w:val="28"/>
          <w:szCs w:val="28"/>
        </w:rPr>
        <w:lastRenderedPageBreak/>
        <w:t>Расчет планов</w:t>
      </w:r>
      <w:r w:rsidR="001C1173" w:rsidRPr="000B7A50">
        <w:rPr>
          <w:rFonts w:ascii="Times New Roman" w:hAnsi="Times New Roman" w:cs="Times New Roman"/>
          <w:b/>
          <w:sz w:val="28"/>
          <w:szCs w:val="28"/>
        </w:rPr>
        <w:t>ого расхода по услуге согласно договору</w:t>
      </w:r>
      <w:bookmarkEnd w:id="1"/>
    </w:p>
    <w:p w:rsidR="00027CA4" w:rsidRPr="00027CA4" w:rsidRDefault="00027CA4" w:rsidP="006375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планового расхода по услуге производится на этапе оформления договора. Расчет проводится по формулам, предусмотренным методикой учета потребления тепловой энергии и водоснабжения. Применение той или иной формулы, упомянутой в методике, зависит от </w:t>
      </w:r>
      <w:r w:rsidR="00CC396F">
        <w:rPr>
          <w:rFonts w:ascii="Times New Roman" w:hAnsi="Times New Roman" w:cs="Times New Roman"/>
          <w:sz w:val="28"/>
          <w:szCs w:val="28"/>
        </w:rPr>
        <w:t xml:space="preserve">услуги, вида объектов и имеющейся документации по объекту. </w:t>
      </w:r>
    </w:p>
    <w:p w:rsidR="00027CA4" w:rsidRPr="002233B7" w:rsidRDefault="002233B7" w:rsidP="002233B7">
      <w:pPr>
        <w:pStyle w:val="a3"/>
        <w:numPr>
          <w:ilvl w:val="1"/>
          <w:numId w:val="4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33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Toc427743365"/>
      <w:r w:rsidR="00027CA4" w:rsidRPr="002233B7">
        <w:rPr>
          <w:rFonts w:ascii="Times New Roman" w:hAnsi="Times New Roman" w:cs="Times New Roman"/>
          <w:b/>
          <w:sz w:val="28"/>
          <w:szCs w:val="28"/>
        </w:rPr>
        <w:t>Расчет планового потребления отопления по наружному объему здания</w:t>
      </w:r>
      <w:bookmarkEnd w:id="2"/>
    </w:p>
    <w:p w:rsidR="00027CA4" w:rsidRDefault="00027CA4" w:rsidP="006375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проектной информации расчетную часовую тепловую нагрузку отопления отдельного здания можно определить по укрупненным показателям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(Формула 1)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7CA4" w:rsidRPr="000C5BE1" w:rsidRDefault="00AC3620" w:rsidP="0063756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сгн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*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*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от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вн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внпл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*24*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-6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*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027CA4" w:rsidRPr="00842F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02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(1)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инфильтрации;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поправка на удельную температурную характеристику (указывается для объекта)</w:t>
      </w:r>
    </w:p>
    <w:p w:rsidR="00027CA4" w:rsidRPr="000C5BE1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H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здания по наружному обмеру, куб. 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(указывается для объекта)</w:t>
      </w:r>
    </w:p>
    <w:p w:rsidR="00027CA4" w:rsidRPr="000C5BE1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</w:t>
      </w:r>
      <w:proofErr w:type="spellEnd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удельная отопительная характеристика здания при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°С, ккал</w:t>
      </w:r>
      <w:proofErr w:type="gramStart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w:proofErr w:type="gramEnd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куб. м ч °С);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для объекта)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усредненная температура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 внутри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,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(зависит от назначения (вида) помещения);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нвпл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температура наружного воздуха  за планируемый период, 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(зависит от климатической зоны);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работы системы отопления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анализируемый период, сутки (указывается для объекта);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– </w:t>
      </w:r>
      <w:r w:rsidRPr="00BE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поправочный коэффициент на теплопотребление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A4" w:rsidRPr="002233B7" w:rsidRDefault="002233B7" w:rsidP="002233B7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27743366"/>
      <w:r w:rsidRPr="002233B7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27CA4" w:rsidRPr="002233B7">
        <w:rPr>
          <w:rFonts w:ascii="Times New Roman" w:hAnsi="Times New Roman" w:cs="Times New Roman"/>
          <w:b/>
          <w:sz w:val="28"/>
          <w:szCs w:val="28"/>
        </w:rPr>
        <w:t>Расчет планового потребления отопления по проектной нагрузке</w:t>
      </w:r>
      <w:bookmarkEnd w:id="3"/>
    </w:p>
    <w:p w:rsidR="00027CA4" w:rsidRDefault="00027CA4" w:rsidP="006375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информации расчетную часовую тепловую нагрузку отопления отдельного здания можно определить по укрупненным показателям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(Формула 2)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7CA4" w:rsidRPr="000C5BE1" w:rsidRDefault="00AC3620" w:rsidP="0063756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/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*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вн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ср.о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/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вн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р.о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*24*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-6</m:t>
            </m:r>
          </m:sup>
        </m:sSup>
      </m:oMath>
      <w:r w:rsidR="00027CA4" w:rsidRPr="00842F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2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(2)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027CA4" w:rsidRPr="000133B9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0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часовая нагрузка по отоплению, Ккал/час,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усредненная температура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 внутри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,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(зависит от назначения (вида) помещения);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ср.о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температура наружного воздуха  за планируемый период, 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(зависит от климатической зоны);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расчетная температура наружного воздуха  за планируемый период, 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(зависит от климатической зоны);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D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работы системы отопления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анализируемый период, сутки (указывается для объекта);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A4" w:rsidRPr="002233B7" w:rsidRDefault="002233B7" w:rsidP="002233B7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27743367"/>
      <w:r w:rsidRPr="002233B7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027CA4" w:rsidRPr="002233B7">
        <w:rPr>
          <w:rFonts w:ascii="Times New Roman" w:hAnsi="Times New Roman" w:cs="Times New Roman"/>
          <w:b/>
          <w:sz w:val="28"/>
          <w:szCs w:val="28"/>
        </w:rPr>
        <w:t>Расчет плановых потерь</w:t>
      </w:r>
      <w:bookmarkEnd w:id="4"/>
    </w:p>
    <w:p w:rsidR="00027CA4" w:rsidRDefault="00027CA4" w:rsidP="006375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нормативных потерь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отопления отдельного здания можно 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среднегодовую норму тепловых потерь (Формула 3)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7CA4" w:rsidRPr="00842FAB" w:rsidRDefault="00AC3620" w:rsidP="0063756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сгн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н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*L*b</m:t>
        </m:r>
      </m:oMath>
      <w:r w:rsidR="00027CA4" w:rsidRPr="00842F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(</w:t>
      </w:r>
      <w:r w:rsidR="0002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027CA4" w:rsidRPr="00842F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027CA4" w:rsidRPr="00F50F76" w:rsidRDefault="00027CA4" w:rsidP="006375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</w:p>
    <w:p w:rsidR="00027CA4" w:rsidRPr="000141E1" w:rsidRDefault="00027CA4" w:rsidP="006375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 плотности теплового потока (74,93);</w:t>
      </w:r>
    </w:p>
    <w:p w:rsidR="00027CA4" w:rsidRDefault="00027CA4" w:rsidP="006375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8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7E6B">
        <w:rPr>
          <w:rFonts w:ascii="Times New Roman" w:hAnsi="Times New Roman" w:cs="Times New Roman"/>
          <w:sz w:val="28"/>
          <w:szCs w:val="28"/>
        </w:rPr>
        <w:t>лина участка</w:t>
      </w:r>
      <w:r>
        <w:rPr>
          <w:rFonts w:ascii="Times New Roman" w:hAnsi="Times New Roman" w:cs="Times New Roman"/>
          <w:sz w:val="28"/>
          <w:szCs w:val="28"/>
        </w:rPr>
        <w:t xml:space="preserve"> трубопровода (определяется для ввода);</w:t>
      </w:r>
    </w:p>
    <w:p w:rsidR="00027CA4" w:rsidRDefault="00027CA4" w:rsidP="006375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теплоопорами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арматурой, компенсаторами, равный 1,15.</w:t>
      </w:r>
    </w:p>
    <w:p w:rsidR="00027CA4" w:rsidRDefault="00027CA4" w:rsidP="006375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CA4" w:rsidRPr="000141E1" w:rsidRDefault="00027CA4" w:rsidP="006375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нормативных потерь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рассчитываем по формуле 4.</w:t>
      </w:r>
    </w:p>
    <w:p w:rsidR="00027CA4" w:rsidRPr="000C5BE1" w:rsidRDefault="00027CA4" w:rsidP="0063756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A4" w:rsidRPr="002A67F2" w:rsidRDefault="00AC3620" w:rsidP="00637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тп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сгн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*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пкр 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 Т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окр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-2*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гр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пкрс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окрс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-2*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грс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n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*24* 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-6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*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pk</m:t>
        </m:r>
      </m:oMath>
      <w:r w:rsidR="0002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(4)</w:t>
      </w:r>
    </w:p>
    <w:p w:rsidR="00027CA4" w:rsidRPr="00F50F76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027CA4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сгн</m:t>
            </m:r>
          </m:sub>
        </m:sSub>
      </m:oMath>
      <w:r w:rsidR="00027CA4" w:rsidRPr="00842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среднегодовая норма потерь тепловой энергии, Ккал;</w:t>
      </w:r>
    </w:p>
    <w:p w:rsidR="00027CA4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пкр</m:t>
            </m:r>
          </m:sub>
        </m:sSub>
      </m:oMath>
      <w:r w:rsidR="0002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среднемесячная температура теплоносителя в подающем трубопроводе круглогодичной теплосети,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A4" w:rsidRPr="00B024D3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окр</m:t>
            </m:r>
          </m:sub>
        </m:sSub>
      </m:oMath>
      <w:r w:rsidR="0002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среднемесячная температура теплоносителя в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трубопроводе круглогодичной теплосети,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A4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гр</m:t>
            </m:r>
          </m:sub>
        </m:sSub>
      </m:oMath>
      <w:r w:rsidR="0002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среднемесячная температура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грунта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A4" w:rsidRPr="00B024D3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пкрс</m:t>
            </m:r>
          </m:sub>
        </m:sSub>
      </m:oMath>
      <w:r w:rsidR="0002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средне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температура теплоносителя в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подающем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трубопроводе круглогодичной теплосети,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A4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окрс</m:t>
            </m:r>
          </m:sub>
        </m:sSub>
      </m:oMath>
      <w:r w:rsidR="0002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средне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температура теплоносителя в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трубопроводе круглогодичной теплосети,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A4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гр</m:t>
            </m:r>
          </m:sub>
        </m:sSub>
      </m:oMath>
      <w:r w:rsidR="00027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средне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грунта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27CA4" w:rsidRPr="00B0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продолжительность расчетного месяца, дни;</w:t>
      </w:r>
    </w:p>
    <w:p w:rsidR="00027CA4" w:rsidRPr="00AE4DCC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pk</w:t>
      </w:r>
      <w:proofErr w:type="spellEnd"/>
      <w:r w:rsidRPr="00AE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поправочный коэффициент, учитывающий помесячные отклонения от установленной продолжительности сезона работы системы ГВС.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A4" w:rsidRPr="002233B7" w:rsidRDefault="002233B7" w:rsidP="002233B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42774336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CA4"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планового потребления горячего водоснабжения</w:t>
      </w:r>
      <w:bookmarkEnd w:id="5"/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 учета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потребление горячей воды можно определить по формуле 5.</w:t>
      </w:r>
    </w:p>
    <w:p w:rsidR="00027CA4" w:rsidRPr="00254111" w:rsidRDefault="00AC3620" w:rsidP="00637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гв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a*m*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в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*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гв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хз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o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гв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хл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*(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o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)*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тп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гр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-6</m:t>
            </m:r>
          </m:sup>
        </m:sSup>
      </m:oMath>
      <w:r w:rsidR="009C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C7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(5)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норма расхода горячей воды на единицу измерения, л/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A4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25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единиц измерения,</w:t>
      </w:r>
    </w:p>
    <w:p w:rsidR="00027CA4" w:rsidRPr="00254111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теплоемкость воды, (1Ккал/л/С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27CA4" w:rsidRPr="00B2008F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хл</m:t>
            </m:r>
          </m:sub>
        </m:sSub>
      </m:oMath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температура холодной воды </w:t>
      </w:r>
      <w:proofErr w:type="gramStart"/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зимой</w:t>
      </w:r>
      <w:proofErr w:type="gramEnd"/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летом - 15 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2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27CA4" w:rsidRPr="00B2008F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o</m:t>
            </m:r>
          </m:sub>
        </m:sSub>
      </m:oMath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продолжительность отопительного сезона, дни</w:t>
      </w:r>
    </w:p>
    <w:p w:rsidR="00027CA4" w:rsidRPr="00B2008F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число дней горячего водоснабжения в году</w:t>
      </w:r>
    </w:p>
    <w:p w:rsidR="00027CA4" w:rsidRPr="00B2008F" w:rsidRDefault="00027CA4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– коэффициент снижения среднечасового расхода воды на ГВС летом, по отношению к отопительному сезону</w:t>
      </w:r>
    </w:p>
    <w:p w:rsidR="00027CA4" w:rsidRPr="00B2008F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тп</m:t>
            </m:r>
          </m:sub>
        </m:sSub>
      </m:oMath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коэффициент, учитывающий тепловые потери</w:t>
      </w:r>
    </w:p>
    <w:p w:rsidR="00027CA4" w:rsidRDefault="00AC3620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гр</m:t>
            </m:r>
          </m:sub>
        </m:sSub>
      </m:oMath>
      <w:r w:rsidR="00027CA4" w:rsidRPr="00B2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коэффициент, учитывающий подачу горячей воды по графику</w:t>
      </w:r>
    </w:p>
    <w:p w:rsidR="003554C2" w:rsidRPr="00B2008F" w:rsidRDefault="003554C2" w:rsidP="00637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C2" w:rsidRDefault="003554C2" w:rsidP="003554C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428352894"/>
      <w:bookmarkStart w:id="7" w:name="_Toc42774336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объемов, между отоплением и подогревом</w:t>
      </w:r>
      <w:bookmarkEnd w:id="6"/>
    </w:p>
    <w:p w:rsidR="003554C2" w:rsidRDefault="003554C2" w:rsidP="003554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 контрагента установлен прибор учета, измеряющий общий объем потребления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отоплению и подогреву, распределение по услугам может производиться следующим образом:</w:t>
      </w:r>
    </w:p>
    <w:p w:rsidR="003554C2" w:rsidRDefault="003554C2" w:rsidP="003554C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Пропорционально плановому потреблению, зафиксированному в договоре;</w:t>
      </w:r>
    </w:p>
    <w:p w:rsidR="003554C2" w:rsidRDefault="003554C2" w:rsidP="003554C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процентном соотношении, закрепленном в договоре (например, 60% на отопление, 40% на подогрев);</w:t>
      </w:r>
    </w:p>
    <w:p w:rsidR="003554C2" w:rsidRDefault="003554C2" w:rsidP="003554C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отопительный период вся потребленная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распределяется на отопление,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межотопительный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подогрев;</w:t>
      </w:r>
    </w:p>
    <w:p w:rsidR="003554C2" w:rsidRDefault="003554C2" w:rsidP="003554C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отопительный период объем </w:t>
      </w:r>
      <w:proofErr w:type="spellStart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потребленный по данным об индивидуальном потреблении (приборы учета </w:t>
      </w:r>
      <w:proofErr w:type="spellStart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подогрев или индивидуальное </w:t>
      </w:r>
      <w:proofErr w:type="spellStart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фактическе</w:t>
      </w:r>
      <w:proofErr w:type="spellEnd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потребление согласно договору) по распределяется на подогрев, объем </w:t>
      </w:r>
      <w:proofErr w:type="spellStart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израсходованной на нужды отопления определяется как разница между общим потреблением </w:t>
      </w:r>
      <w:proofErr w:type="spellStart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индивидуальным потреблением </w:t>
      </w:r>
      <w:proofErr w:type="spellStart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подогрев.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межотопительный</w:t>
      </w:r>
      <w:proofErr w:type="spellEnd"/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вся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распределяется</w:t>
      </w:r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подогрев;</w:t>
      </w:r>
    </w:p>
    <w:p w:rsidR="003554C2" w:rsidRPr="00FE45DE" w:rsidRDefault="003554C2" w:rsidP="003554C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Вручную.</w:t>
      </w:r>
    </w:p>
    <w:p w:rsidR="003554C2" w:rsidRDefault="003554C2" w:rsidP="0046664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645" w:rsidRPr="002233B7" w:rsidRDefault="00466645" w:rsidP="0046664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55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Расчет планового потребления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холодного</w:t>
      </w:r>
      <w:r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водоснабжения</w:t>
      </w:r>
      <w:bookmarkEnd w:id="7"/>
    </w:p>
    <w:p w:rsidR="00466645" w:rsidRDefault="00466645" w:rsidP="004666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 учета</w:t>
      </w:r>
      <w:r w:rsidRPr="000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потребление горячей воды можно определить по формуле </w:t>
      </w:r>
      <w:r w:rsidR="0043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645" w:rsidRPr="00254111" w:rsidRDefault="00AC3620" w:rsidP="004666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хв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хв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*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n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        </m:t>
        </m:r>
      </m:oMath>
      <w:r w:rsidR="00466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66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349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="004666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466645" w:rsidRDefault="00466645" w:rsidP="004666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466645" w:rsidRDefault="00AC3620" w:rsidP="004666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хв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холодной воды</w:t>
      </w:r>
      <w:r w:rsid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46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520" w:rsidRDefault="00AC3620" w:rsidP="006765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хв</m:t>
            </m:r>
          </m:sub>
        </m:sSub>
      </m:oMath>
      <w:r w:rsidR="0067652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520" w:rsidRPr="00676520">
        <w:rPr>
          <w:rFonts w:ascii="Times New Roman" w:hAnsi="Times New Roman" w:cs="Times New Roman"/>
          <w:sz w:val="28"/>
          <w:szCs w:val="28"/>
        </w:rPr>
        <w:t>– норматив потребления по холодной воде</w:t>
      </w:r>
      <w:r w:rsidR="00676520">
        <w:rPr>
          <w:rFonts w:ascii="Times New Roman" w:hAnsi="Times New Roman" w:cs="Times New Roman"/>
          <w:sz w:val="28"/>
          <w:szCs w:val="28"/>
        </w:rPr>
        <w:t xml:space="preserve">, </w:t>
      </w:r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</w:t>
      </w:r>
      <w:proofErr w:type="spellStart"/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водопотребителя</w:t>
      </w:r>
      <w:proofErr w:type="spellEnd"/>
      <w:r w:rsidR="0067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520" w:rsidRPr="00676520" w:rsidRDefault="00676520" w:rsidP="00676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n</w:t>
      </w:r>
      <w:r w:rsidRPr="007A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водопотребителей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645" w:rsidRDefault="00466645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расчета планового потребления по услуге является график поставки по услуге для конкретного объекта. </w:t>
      </w:r>
    </w:p>
    <w:p w:rsidR="000F3FD5" w:rsidRDefault="000F3FD5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D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графика представлен </w:t>
      </w:r>
      <w:r w:rsidR="005552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23D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5523D" w:rsidRDefault="0055523D" w:rsidP="00637569">
      <w:pPr>
        <w:pStyle w:val="a5"/>
        <w:keepNext/>
        <w:spacing w:after="0" w:line="360" w:lineRule="auto"/>
      </w:pPr>
      <w:r>
        <w:t xml:space="preserve">Таблица </w:t>
      </w:r>
      <w:r w:rsidR="00AC3620">
        <w:fldChar w:fldCharType="begin"/>
      </w:r>
      <w:r w:rsidR="00AC3620">
        <w:instrText xml:space="preserve"> SEQ Таблица \* ARABIC </w:instrText>
      </w:r>
      <w:r w:rsidR="00AC3620">
        <w:fldChar w:fldCharType="separate"/>
      </w:r>
      <w:r w:rsidR="00023919">
        <w:rPr>
          <w:noProof/>
        </w:rPr>
        <w:t>1</w:t>
      </w:r>
      <w:r w:rsidR="00AC3620">
        <w:rPr>
          <w:noProof/>
        </w:rPr>
        <w:fldChar w:fldCharType="end"/>
      </w:r>
      <w:r>
        <w:t xml:space="preserve"> – График поставки услуг по объекту «Магазин ООО "Марсианин"»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749"/>
        <w:gridCol w:w="1386"/>
        <w:gridCol w:w="1421"/>
        <w:gridCol w:w="1486"/>
        <w:gridCol w:w="1661"/>
      </w:tblGrid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Отопление, Гкал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Тепловые потери, </w:t>
            </w:r>
          </w:p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ГВС, </w:t>
            </w:r>
          </w:p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4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661" w:type="dxa"/>
          </w:tcPr>
          <w:p w:rsidR="004C4C89" w:rsidRPr="000F3FD5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 для нужд ГВС,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17,62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166,7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12,29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C4C89" w:rsidTr="004C4C89">
        <w:tc>
          <w:tcPr>
            <w:tcW w:w="1642" w:type="dxa"/>
          </w:tcPr>
          <w:p w:rsidR="004C4C89" w:rsidRDefault="004C4C89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9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23,98</w:t>
            </w:r>
          </w:p>
        </w:tc>
        <w:tc>
          <w:tcPr>
            <w:tcW w:w="1386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142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486" w:type="dxa"/>
            <w:vAlign w:val="bottom"/>
          </w:tcPr>
          <w:p w:rsidR="004C4C89" w:rsidRP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161,12</w:t>
            </w:r>
          </w:p>
        </w:tc>
        <w:tc>
          <w:tcPr>
            <w:tcW w:w="1661" w:type="dxa"/>
          </w:tcPr>
          <w:p w:rsidR="004C4C89" w:rsidRDefault="004C4C8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2174,9</w:t>
            </w:r>
          </w:p>
        </w:tc>
      </w:tr>
    </w:tbl>
    <w:p w:rsidR="000F3FD5" w:rsidRDefault="000F3FD5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EF0" w:rsidRDefault="00D01EF0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планового расхода по услуге</w:t>
      </w:r>
      <w:r w:rsidR="00F07C60">
        <w:rPr>
          <w:rFonts w:ascii="Times New Roman" w:hAnsi="Times New Roman" w:cs="Times New Roman"/>
          <w:sz w:val="28"/>
          <w:szCs w:val="28"/>
        </w:rPr>
        <w:t xml:space="preserve"> производится по каждому объекту, </w:t>
      </w:r>
      <w:r>
        <w:rPr>
          <w:rFonts w:ascii="Times New Roman" w:hAnsi="Times New Roman" w:cs="Times New Roman"/>
          <w:sz w:val="28"/>
          <w:szCs w:val="28"/>
        </w:rPr>
        <w:t>фиксируется в приложениях к договору с контрагентом и не подлежит изменению в рамках действующего договора</w:t>
      </w:r>
      <w:r w:rsidR="00F07C60">
        <w:rPr>
          <w:rFonts w:ascii="Times New Roman" w:hAnsi="Times New Roman" w:cs="Times New Roman"/>
          <w:sz w:val="28"/>
          <w:szCs w:val="28"/>
        </w:rPr>
        <w:t>, за исключением заключения дополнительного соглашения к договору, изменяющего состав объектов контрагента.</w:t>
      </w:r>
    </w:p>
    <w:p w:rsidR="00916A59" w:rsidRDefault="00916A59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A59" w:rsidRPr="00916A59" w:rsidRDefault="00676520" w:rsidP="00916A59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27743370"/>
      <w:r w:rsidRPr="0075403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.6 </w:t>
      </w:r>
      <w:r w:rsidR="00916A59" w:rsidRPr="00916A59">
        <w:rPr>
          <w:rFonts w:ascii="Times New Roman" w:hAnsi="Times New Roman" w:cs="Times New Roman"/>
          <w:b/>
          <w:sz w:val="28"/>
          <w:szCs w:val="28"/>
        </w:rPr>
        <w:t>Поправочный температурный коэффициент</w:t>
      </w:r>
      <w:bookmarkEnd w:id="8"/>
    </w:p>
    <w:p w:rsidR="000B7A50" w:rsidRDefault="00754037" w:rsidP="0075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Поправочный температурный коэффициент определяется как отклонение фактической средней температуры наружного воздуха от плановой</w:t>
      </w:r>
      <w:r w:rsidRPr="0075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температуры наружного воздуха, применяемой для расчета нормативных начислений.</w:t>
      </w:r>
    </w:p>
    <w:p w:rsidR="00754037" w:rsidRPr="00C00426" w:rsidRDefault="00754037" w:rsidP="0075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00426">
        <w:rPr>
          <w:rFonts w:ascii="Times New Roman" w:hAnsi="Times New Roman" w:cs="Times New Roman"/>
          <w:sz w:val="28"/>
          <w:szCs w:val="28"/>
        </w:rPr>
        <w:t>средняя температура воздуха декабря составила 1,1</w:t>
      </w:r>
      <w:r w:rsidR="00C00426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  <w:r w:rsidR="00C00426">
        <w:rPr>
          <w:rFonts w:ascii="Times New Roman" w:hAnsi="Times New Roman" w:cs="Times New Roman"/>
          <w:sz w:val="28"/>
          <w:szCs w:val="28"/>
        </w:rPr>
        <w:t>С, средняя температура воздуха января составила -1,8</w:t>
      </w:r>
      <w:r w:rsidR="00C00426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  <w:r w:rsidR="00C00426">
        <w:rPr>
          <w:rFonts w:ascii="Times New Roman" w:hAnsi="Times New Roman" w:cs="Times New Roman"/>
          <w:sz w:val="28"/>
          <w:szCs w:val="28"/>
        </w:rPr>
        <w:t>С. Плановая</w:t>
      </w:r>
      <w:r w:rsidR="00C00426" w:rsidRPr="00754037">
        <w:rPr>
          <w:rFonts w:ascii="Times New Roman" w:hAnsi="Times New Roman" w:cs="Times New Roman"/>
          <w:sz w:val="28"/>
          <w:szCs w:val="28"/>
        </w:rPr>
        <w:t xml:space="preserve"> </w:t>
      </w:r>
      <w:r w:rsidR="00C00426">
        <w:rPr>
          <w:rFonts w:ascii="Times New Roman" w:hAnsi="Times New Roman" w:cs="Times New Roman"/>
          <w:sz w:val="28"/>
          <w:szCs w:val="28"/>
        </w:rPr>
        <w:t xml:space="preserve">средняя температура наружного воздуха была принята как 18 </w:t>
      </w:r>
      <w:r w:rsidR="00C0042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426">
        <w:rPr>
          <w:rFonts w:ascii="Times New Roman" w:hAnsi="Times New Roman" w:cs="Times New Roman"/>
          <w:sz w:val="28"/>
          <w:szCs w:val="28"/>
        </w:rPr>
        <w:t>С. Тогда поправочный температурный коэффициент</w:t>
      </w:r>
      <w:r w:rsidR="00434992">
        <w:rPr>
          <w:rFonts w:ascii="Times New Roman" w:hAnsi="Times New Roman" w:cs="Times New Roman"/>
          <w:sz w:val="28"/>
          <w:szCs w:val="28"/>
        </w:rPr>
        <w:t xml:space="preserve"> на декабрь – январь </w:t>
      </w:r>
      <w:r w:rsidR="00C00426">
        <w:rPr>
          <w:rFonts w:ascii="Times New Roman" w:hAnsi="Times New Roman" w:cs="Times New Roman"/>
          <w:sz w:val="28"/>
          <w:szCs w:val="28"/>
        </w:rPr>
        <w:t>можно рас</w:t>
      </w:r>
      <w:r w:rsidR="00434992">
        <w:rPr>
          <w:rFonts w:ascii="Times New Roman" w:hAnsi="Times New Roman" w:cs="Times New Roman"/>
          <w:sz w:val="28"/>
          <w:szCs w:val="28"/>
        </w:rPr>
        <w:t>с</w:t>
      </w:r>
      <w:r w:rsidR="00C00426">
        <w:rPr>
          <w:rFonts w:ascii="Times New Roman" w:hAnsi="Times New Roman" w:cs="Times New Roman"/>
          <w:sz w:val="28"/>
          <w:szCs w:val="28"/>
        </w:rPr>
        <w:t>читать</w:t>
      </w:r>
      <w:r w:rsidR="00434992">
        <w:rPr>
          <w:rFonts w:ascii="Times New Roman" w:hAnsi="Times New Roman" w:cs="Times New Roman"/>
          <w:sz w:val="28"/>
          <w:szCs w:val="28"/>
        </w:rPr>
        <w:t xml:space="preserve"> по формуле 7</w:t>
      </w:r>
      <w:r w:rsidR="00C00426">
        <w:rPr>
          <w:rFonts w:ascii="Times New Roman" w:hAnsi="Times New Roman" w:cs="Times New Roman"/>
          <w:sz w:val="28"/>
          <w:szCs w:val="28"/>
        </w:rPr>
        <w:t>:</w:t>
      </w:r>
    </w:p>
    <w:p w:rsidR="00754037" w:rsidRPr="00754037" w:rsidRDefault="00C00426" w:rsidP="00434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К=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18-(-1,8)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18-1,1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 1,17</m:t>
        </m:r>
      </m:oMath>
      <w:r w:rsidR="0043499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34992" w:rsidRPr="00434992">
        <w:rPr>
          <w:rFonts w:ascii="Times New Roman" w:eastAsiaTheme="minorEastAsia" w:hAnsi="Times New Roman" w:cs="Times New Roman"/>
          <w:b/>
          <w:i/>
          <w:sz w:val="28"/>
          <w:szCs w:val="28"/>
        </w:rPr>
        <w:t>(7)</w:t>
      </w:r>
    </w:p>
    <w:p w:rsidR="000B7A50" w:rsidRDefault="000B7A50" w:rsidP="00637569">
      <w:pPr>
        <w:spacing w:after="0" w:line="360" w:lineRule="auto"/>
      </w:pPr>
      <w:r>
        <w:br w:type="page"/>
      </w:r>
    </w:p>
    <w:p w:rsidR="00A7049D" w:rsidRPr="000B7A50" w:rsidRDefault="000B7A50" w:rsidP="006375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427743371"/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01EF0" w:rsidRPr="000B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49D" w:rsidRPr="000B7A50">
        <w:rPr>
          <w:rFonts w:ascii="Times New Roman" w:hAnsi="Times New Roman" w:cs="Times New Roman"/>
          <w:b/>
          <w:sz w:val="28"/>
          <w:szCs w:val="28"/>
        </w:rPr>
        <w:t>Расчет начислений контрагенту</w:t>
      </w:r>
      <w:bookmarkEnd w:id="9"/>
    </w:p>
    <w:p w:rsidR="00D01EF0" w:rsidRPr="000B7A50" w:rsidRDefault="00D01EF0" w:rsidP="0063756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27743372"/>
      <w:r w:rsidRPr="000B7A50">
        <w:rPr>
          <w:rFonts w:ascii="Times New Roman" w:hAnsi="Times New Roman" w:cs="Times New Roman"/>
          <w:b/>
          <w:sz w:val="28"/>
          <w:szCs w:val="28"/>
        </w:rPr>
        <w:t>2.1</w:t>
      </w:r>
      <w:r w:rsidR="000B7A50">
        <w:rPr>
          <w:rFonts w:ascii="Times New Roman" w:hAnsi="Times New Roman" w:cs="Times New Roman"/>
          <w:b/>
          <w:sz w:val="28"/>
          <w:szCs w:val="28"/>
        </w:rPr>
        <w:t>.</w:t>
      </w:r>
      <w:r w:rsidRPr="000B7A50">
        <w:rPr>
          <w:rFonts w:ascii="Times New Roman" w:hAnsi="Times New Roman" w:cs="Times New Roman"/>
          <w:b/>
          <w:sz w:val="28"/>
          <w:szCs w:val="28"/>
        </w:rPr>
        <w:t xml:space="preserve"> Плановые начисления контрагенту</w:t>
      </w:r>
      <w:bookmarkEnd w:id="10"/>
      <w:r w:rsidRPr="000B7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173" w:rsidRDefault="001C1173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начисления</w:t>
      </w:r>
      <w:r w:rsidR="00081DC8">
        <w:rPr>
          <w:rFonts w:ascii="Times New Roman" w:hAnsi="Times New Roman" w:cs="Times New Roman"/>
          <w:sz w:val="28"/>
          <w:szCs w:val="28"/>
        </w:rPr>
        <w:t xml:space="preserve"> (начисления по договору)</w:t>
      </w:r>
      <w:r>
        <w:rPr>
          <w:rFonts w:ascii="Times New Roman" w:hAnsi="Times New Roman" w:cs="Times New Roman"/>
          <w:sz w:val="28"/>
          <w:szCs w:val="28"/>
        </w:rPr>
        <w:t xml:space="preserve"> отражают расчетный расход потребления по услуге и</w:t>
      </w:r>
      <w:r w:rsidR="00A7049D">
        <w:rPr>
          <w:rFonts w:ascii="Times New Roman" w:hAnsi="Times New Roman" w:cs="Times New Roman"/>
          <w:sz w:val="28"/>
          <w:szCs w:val="28"/>
        </w:rPr>
        <w:t xml:space="preserve"> производятся</w:t>
      </w:r>
      <w:r w:rsidR="00F25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контрагентов (независимо от наличия прибора учета). </w:t>
      </w:r>
      <w:r w:rsidR="00F25523">
        <w:rPr>
          <w:rFonts w:ascii="Times New Roman" w:hAnsi="Times New Roman" w:cs="Times New Roman"/>
          <w:sz w:val="28"/>
          <w:szCs w:val="28"/>
        </w:rPr>
        <w:t>Начисление производится согласно месячному потреблению, указанному в договоре</w:t>
      </w:r>
      <w:r>
        <w:rPr>
          <w:rFonts w:ascii="Times New Roman" w:hAnsi="Times New Roman" w:cs="Times New Roman"/>
          <w:sz w:val="28"/>
          <w:szCs w:val="28"/>
        </w:rPr>
        <w:t>, в начале месяца (по всем абонентам) и может быть скорректировано в течение месяца в связи с приостановкой (прекращением) подачи услуги (например, авария или остановка котельной на плановый ремонт)</w:t>
      </w:r>
      <w:r w:rsidR="00F07C60">
        <w:rPr>
          <w:rFonts w:ascii="Times New Roman" w:hAnsi="Times New Roman" w:cs="Times New Roman"/>
          <w:sz w:val="28"/>
          <w:szCs w:val="28"/>
        </w:rPr>
        <w:t>, заключением дополнительного соглашения к договору, изменяющего состав объектов контрагента</w:t>
      </w:r>
      <w:r w:rsidR="00F25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73" w:rsidRDefault="0055523D" w:rsidP="0063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3D">
        <w:rPr>
          <w:rFonts w:ascii="Times New Roman" w:hAnsi="Times New Roman" w:cs="Times New Roman"/>
          <w:i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таблице 2 представлены плановые начисления по объекту «Магазин ООО «Марсианин»» за октябрь. Объем плановых начислений соответствует расчетному потреблению, определенному в договоре.</w:t>
      </w:r>
    </w:p>
    <w:p w:rsidR="00422465" w:rsidRDefault="00422465" w:rsidP="00637569">
      <w:pPr>
        <w:pStyle w:val="a5"/>
        <w:keepNext/>
        <w:spacing w:after="0" w:line="360" w:lineRule="auto"/>
      </w:pPr>
      <w:r>
        <w:t xml:space="preserve">Таблица </w:t>
      </w:r>
      <w:r w:rsidR="00AC3620">
        <w:fldChar w:fldCharType="begin"/>
      </w:r>
      <w:r w:rsidR="00AC3620">
        <w:instrText xml:space="preserve"> SEQ Таблица \* ARABIC </w:instrText>
      </w:r>
      <w:r w:rsidR="00AC3620">
        <w:fldChar w:fldCharType="separate"/>
      </w:r>
      <w:r w:rsidR="00023919">
        <w:rPr>
          <w:noProof/>
        </w:rPr>
        <w:t>2</w:t>
      </w:r>
      <w:r w:rsidR="00AC3620">
        <w:rPr>
          <w:noProof/>
        </w:rPr>
        <w:fldChar w:fldCharType="end"/>
      </w:r>
      <w:r w:rsidR="00BB1AC5">
        <w:t xml:space="preserve"> – Расчетное потребление согласно договору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749"/>
        <w:gridCol w:w="1386"/>
        <w:gridCol w:w="1421"/>
        <w:gridCol w:w="1486"/>
        <w:gridCol w:w="1661"/>
      </w:tblGrid>
      <w:tr w:rsidR="0055523D" w:rsidTr="00027CA4">
        <w:tc>
          <w:tcPr>
            <w:tcW w:w="1642" w:type="dxa"/>
            <w:vMerge w:val="restart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703" w:type="dxa"/>
            <w:gridSpan w:val="5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D">
              <w:rPr>
                <w:rFonts w:ascii="Times New Roman" w:hAnsi="Times New Roman" w:cs="Times New Roman"/>
                <w:sz w:val="28"/>
                <w:szCs w:val="28"/>
              </w:rPr>
              <w:t>Плановые начисления</w:t>
            </w:r>
          </w:p>
        </w:tc>
      </w:tr>
      <w:tr w:rsidR="0055523D" w:rsidTr="00027CA4">
        <w:tc>
          <w:tcPr>
            <w:tcW w:w="1642" w:type="dxa"/>
            <w:vMerge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Отопление, Гкал</w:t>
            </w:r>
          </w:p>
        </w:tc>
        <w:tc>
          <w:tcPr>
            <w:tcW w:w="1386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Тепловые потери, </w:t>
            </w:r>
          </w:p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421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ГВС, </w:t>
            </w:r>
          </w:p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486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1661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 для нужд ГВС,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5523D" w:rsidTr="00027CA4">
        <w:tc>
          <w:tcPr>
            <w:tcW w:w="1642" w:type="dxa"/>
          </w:tcPr>
          <w:p w:rsidR="0055523D" w:rsidRDefault="0055523D" w:rsidP="006375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49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386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421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86" w:type="dxa"/>
            <w:vAlign w:val="bottom"/>
          </w:tcPr>
          <w:p w:rsidR="0055523D" w:rsidRPr="004C4C89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661" w:type="dxa"/>
          </w:tcPr>
          <w:p w:rsid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:rsidR="00D437B8" w:rsidRPr="00D437B8" w:rsidRDefault="00D437B8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прекращения подачи услуги</w:t>
      </w:r>
      <w:r w:rsidRPr="00D4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(аварии) из плановых начислений будет вычтен недополученный объем. </w:t>
      </w:r>
      <w:r w:rsidRPr="00D437B8">
        <w:rPr>
          <w:rFonts w:ascii="Times New Roman" w:hAnsi="Times New Roman" w:cs="Times New Roman"/>
          <w:i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со 2 по 5 октября была прекращена подача тепловой энергии, тогда плановые начисления будут уменьшены на сумму среднесуточного потребления за период отключения - 0,14 Гкал (1,1*4/31 = 0,14). </w:t>
      </w:r>
      <w:r w:rsidRPr="00D437B8">
        <w:rPr>
          <w:rFonts w:ascii="Times New Roman" w:hAnsi="Times New Roman" w:cs="Times New Roman"/>
          <w:i/>
          <w:sz w:val="28"/>
          <w:szCs w:val="28"/>
        </w:rPr>
        <w:t>(Для дальнейшего примера эти данные не принимаются во внимание)</w:t>
      </w:r>
    </w:p>
    <w:p w:rsidR="009C46F8" w:rsidRDefault="00081DC8" w:rsidP="0074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начисления не предъявляются абоненту (по ним не формируются бухгалтерские документы, такие как акт, счет, счет-фактура)</w:t>
      </w:r>
      <w:r w:rsidRPr="00081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используются для о</w:t>
      </w:r>
      <w:r w:rsidR="009C71F3">
        <w:rPr>
          <w:rFonts w:ascii="Times New Roman" w:hAnsi="Times New Roman" w:cs="Times New Roman"/>
          <w:sz w:val="28"/>
          <w:szCs w:val="28"/>
        </w:rPr>
        <w:t>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F3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фактического </w:t>
      </w:r>
      <w:r w:rsidR="009C71F3">
        <w:rPr>
          <w:rFonts w:ascii="Times New Roman" w:hAnsi="Times New Roman" w:cs="Times New Roman"/>
          <w:sz w:val="28"/>
          <w:szCs w:val="28"/>
        </w:rPr>
        <w:t>объема теплопотребления от</w:t>
      </w:r>
      <w:r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9C71F3">
        <w:rPr>
          <w:rFonts w:ascii="Times New Roman" w:hAnsi="Times New Roman" w:cs="Times New Roman"/>
          <w:sz w:val="28"/>
          <w:szCs w:val="28"/>
        </w:rPr>
        <w:t>ых величин, указанных в договоре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6F8">
        <w:rPr>
          <w:rFonts w:ascii="Times New Roman" w:hAnsi="Times New Roman" w:cs="Times New Roman"/>
          <w:sz w:val="28"/>
          <w:szCs w:val="28"/>
        </w:rPr>
        <w:br w:type="page"/>
      </w:r>
    </w:p>
    <w:p w:rsidR="009C46F8" w:rsidRPr="009C46F8" w:rsidRDefault="009C46F8" w:rsidP="0063756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427743373"/>
      <w:r w:rsidRPr="009C46F8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4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7049D" w:rsidRPr="009C46F8">
        <w:rPr>
          <w:rFonts w:ascii="Times New Roman" w:hAnsi="Times New Roman" w:cs="Times New Roman"/>
          <w:b/>
          <w:sz w:val="28"/>
          <w:szCs w:val="28"/>
        </w:rPr>
        <w:t>ачисления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фактическому потреблению</w:t>
      </w:r>
      <w:bookmarkEnd w:id="11"/>
    </w:p>
    <w:p w:rsidR="009C46F8" w:rsidRPr="00A90A47" w:rsidRDefault="00A90A47" w:rsidP="00637569">
      <w:pPr>
        <w:spacing w:after="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427743374"/>
      <w:r w:rsidRPr="00A90A47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9C46F8" w:rsidRPr="00A90A47">
        <w:rPr>
          <w:rFonts w:ascii="Times New Roman" w:hAnsi="Times New Roman" w:cs="Times New Roman"/>
          <w:b/>
          <w:sz w:val="28"/>
          <w:szCs w:val="28"/>
        </w:rPr>
        <w:t>Начисление по фактическому потреблению по нормативу</w:t>
      </w:r>
      <w:bookmarkEnd w:id="12"/>
    </w:p>
    <w:p w:rsidR="00467F7D" w:rsidRDefault="00543598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по нормативу производятся </w:t>
      </w:r>
      <w:r w:rsidR="00467F7D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467F7D" w:rsidRPr="00467F7D" w:rsidRDefault="001C1173" w:rsidP="006375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>у контрагента не установлен прибор учета</w:t>
      </w:r>
      <w:r w:rsidR="00467F7D" w:rsidRPr="00467F7D">
        <w:rPr>
          <w:rFonts w:ascii="Times New Roman" w:hAnsi="Times New Roman" w:cs="Times New Roman"/>
          <w:sz w:val="28"/>
          <w:szCs w:val="28"/>
        </w:rPr>
        <w:t>;</w:t>
      </w:r>
    </w:p>
    <w:p w:rsidR="00467F7D" w:rsidRDefault="00467F7D" w:rsidP="006375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7D">
        <w:rPr>
          <w:rFonts w:ascii="Times New Roman" w:hAnsi="Times New Roman" w:cs="Times New Roman"/>
          <w:sz w:val="28"/>
          <w:szCs w:val="28"/>
        </w:rPr>
        <w:t xml:space="preserve">отсутствие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хотя бы </w:t>
      </w:r>
      <w:r w:rsidRPr="00467F7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467F7D">
        <w:rPr>
          <w:rFonts w:ascii="Times New Roman" w:hAnsi="Times New Roman" w:cs="Times New Roman"/>
          <w:sz w:val="28"/>
          <w:szCs w:val="28"/>
        </w:rPr>
        <w:t xml:space="preserve"> вводе;</w:t>
      </w:r>
    </w:p>
    <w:p w:rsidR="00467F7D" w:rsidRPr="00467F7D" w:rsidRDefault="00467F7D" w:rsidP="006375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учета неисправен, отключен или истек период начисления по среднему потреблению при снятии прибора учета на поверку.</w:t>
      </w:r>
    </w:p>
    <w:p w:rsidR="007A7B39" w:rsidRDefault="001C1173" w:rsidP="007A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</w:t>
      </w:r>
      <w:r w:rsidR="003F6F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3F6FE3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E3">
        <w:rPr>
          <w:rFonts w:ascii="Times New Roman" w:hAnsi="Times New Roman" w:cs="Times New Roman"/>
          <w:sz w:val="28"/>
          <w:szCs w:val="28"/>
        </w:rPr>
        <w:t>планового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E3">
        <w:rPr>
          <w:rFonts w:ascii="Times New Roman" w:hAnsi="Times New Roman" w:cs="Times New Roman"/>
          <w:sz w:val="28"/>
          <w:szCs w:val="28"/>
        </w:rPr>
        <w:t xml:space="preserve">текущего месяца, указанному в договоре. </w:t>
      </w:r>
      <w:r w:rsidR="007A7B39">
        <w:rPr>
          <w:rFonts w:ascii="Times New Roman" w:hAnsi="Times New Roman" w:cs="Times New Roman"/>
          <w:sz w:val="28"/>
          <w:szCs w:val="28"/>
        </w:rPr>
        <w:t>Начисление</w:t>
      </w:r>
      <w:r w:rsidR="003F6FE3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7A7B39">
        <w:rPr>
          <w:rFonts w:ascii="Times New Roman" w:hAnsi="Times New Roman" w:cs="Times New Roman"/>
          <w:sz w:val="28"/>
          <w:szCs w:val="28"/>
        </w:rPr>
        <w:t>за расчетный месяц</w:t>
      </w:r>
      <w:r w:rsidR="003F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может быть скорректирован</w:t>
      </w:r>
      <w:r w:rsidR="007A7B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 в связи с установкой (возобновлением работы) прибора учета или приостановкой (прекращением) подачи услуги (например, авария или остановка котельной на плановый ремонт). </w:t>
      </w:r>
      <w:r w:rsidR="007A7B39">
        <w:rPr>
          <w:rFonts w:ascii="Times New Roman" w:hAnsi="Times New Roman" w:cs="Times New Roman"/>
          <w:sz w:val="28"/>
          <w:szCs w:val="28"/>
        </w:rPr>
        <w:t xml:space="preserve">В рамках одного месяца все параметры, влияющие на начисления по нормативу (например, площадь объекта), считаются неизменными. </w:t>
      </w:r>
      <w:r w:rsidR="00F937AA">
        <w:rPr>
          <w:rFonts w:ascii="Times New Roman" w:hAnsi="Times New Roman" w:cs="Times New Roman"/>
          <w:sz w:val="28"/>
          <w:szCs w:val="28"/>
        </w:rPr>
        <w:t>В случае изменения параметров, влияющих на объем планового расхода, необходимо внести изменения в объемы, рассчитанные в договоре, только после этого изменения вступят в силу</w:t>
      </w:r>
    </w:p>
    <w:p w:rsidR="00A7049D" w:rsidRDefault="0055523D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D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380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64F" w:rsidRPr="0038064F">
        <w:rPr>
          <w:rFonts w:ascii="Times New Roman" w:hAnsi="Times New Roman" w:cs="Times New Roman"/>
          <w:sz w:val="28"/>
          <w:szCs w:val="28"/>
        </w:rPr>
        <w:t>с</w:t>
      </w:r>
      <w:r w:rsidR="00380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64F">
        <w:rPr>
          <w:rFonts w:ascii="Times New Roman" w:hAnsi="Times New Roman" w:cs="Times New Roman"/>
          <w:sz w:val="28"/>
          <w:szCs w:val="28"/>
        </w:rPr>
        <w:t>магазином ООО «Марсианин»» заключен договор с 1 октября.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6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объекте отсутствуют приборы учета, тогда за октябрь, согласно расчетному потреблению по договору (Таблица 1), будут произведены следующие начисления (Таблица 3).</w:t>
      </w:r>
    </w:p>
    <w:p w:rsidR="00422465" w:rsidRDefault="00422465" w:rsidP="00637569">
      <w:pPr>
        <w:pStyle w:val="a5"/>
        <w:keepNext/>
        <w:spacing w:after="0" w:line="360" w:lineRule="auto"/>
      </w:pPr>
      <w:r>
        <w:t xml:space="preserve">Таблица </w:t>
      </w:r>
      <w:r w:rsidR="00AC3620">
        <w:fldChar w:fldCharType="begin"/>
      </w:r>
      <w:r w:rsidR="00AC3620">
        <w:instrText xml:space="preserve"> SEQ Таблица \* ARABIC </w:instrText>
      </w:r>
      <w:r w:rsidR="00AC3620">
        <w:fldChar w:fldCharType="separate"/>
      </w:r>
      <w:r w:rsidR="00023919">
        <w:rPr>
          <w:noProof/>
        </w:rPr>
        <w:t>3</w:t>
      </w:r>
      <w:r w:rsidR="00AC3620">
        <w:rPr>
          <w:noProof/>
        </w:rPr>
        <w:fldChar w:fldCharType="end"/>
      </w:r>
      <w:r w:rsidR="00BB1AC5">
        <w:t xml:space="preserve"> – начисление по нормативу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0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5523D" w:rsidRPr="0055523D" w:rsidTr="0055523D">
        <w:trPr>
          <w:trHeight w:val="966"/>
        </w:trPr>
        <w:tc>
          <w:tcPr>
            <w:tcW w:w="705" w:type="dxa"/>
            <w:vMerge w:val="restart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86" w:type="dxa"/>
            <w:gridSpan w:val="2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Отопление, Гкал</w:t>
            </w:r>
          </w:p>
        </w:tc>
        <w:tc>
          <w:tcPr>
            <w:tcW w:w="1786" w:type="dxa"/>
            <w:gridSpan w:val="2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Тепловые потери, </w:t>
            </w:r>
          </w:p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86" w:type="dxa"/>
            <w:gridSpan w:val="2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ГВС, </w:t>
            </w:r>
          </w:p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86" w:type="dxa"/>
            <w:gridSpan w:val="2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Всего, </w:t>
            </w:r>
          </w:p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86" w:type="dxa"/>
            <w:gridSpan w:val="2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523D">
              <w:rPr>
                <w:rFonts w:ascii="Times New Roman" w:hAnsi="Times New Roman" w:cs="Times New Roman"/>
              </w:rPr>
              <w:t>Холодная вода для нужд ГВС, м</w:t>
            </w:r>
            <w:r w:rsidRPr="005552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55523D" w:rsidRPr="0055523D" w:rsidTr="0055523D">
        <w:trPr>
          <w:trHeight w:val="966"/>
        </w:trPr>
        <w:tc>
          <w:tcPr>
            <w:tcW w:w="705" w:type="dxa"/>
            <w:vMerge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</w:tr>
      <w:tr w:rsidR="0055523D" w:rsidRPr="0055523D" w:rsidTr="0055523D">
        <w:tc>
          <w:tcPr>
            <w:tcW w:w="705" w:type="dxa"/>
          </w:tcPr>
          <w:p w:rsidR="0055523D" w:rsidRPr="0055523D" w:rsidRDefault="0055523D" w:rsidP="0063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93" w:type="dxa"/>
            <w:vAlign w:val="bottom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93" w:type="dxa"/>
            <w:vAlign w:val="bottom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93" w:type="dxa"/>
          </w:tcPr>
          <w:p w:rsidR="0055523D" w:rsidRPr="0055523D" w:rsidRDefault="0055523D" w:rsidP="00637569">
            <w:pPr>
              <w:spacing w:line="360" w:lineRule="auto"/>
            </w:pPr>
            <w:r w:rsidRPr="0055523D">
              <w:rPr>
                <w:rFonts w:ascii="Times New Roman" w:hAnsi="Times New Roman" w:cs="Times New Roman"/>
              </w:rPr>
              <w:t>185</w:t>
            </w:r>
          </w:p>
          <w:p w:rsidR="0055523D" w:rsidRPr="0055523D" w:rsidRDefault="0055523D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6FE3" w:rsidRDefault="00F23E91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начисления могут быть скорректированы на</w:t>
      </w:r>
      <w:r w:rsidR="00B056C3">
        <w:rPr>
          <w:rFonts w:ascii="Times New Roman" w:hAnsi="Times New Roman" w:cs="Times New Roman"/>
          <w:sz w:val="28"/>
          <w:szCs w:val="28"/>
        </w:rPr>
        <w:t xml:space="preserve"> поправочный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температурный коэффициент.</w:t>
      </w:r>
      <w:r w:rsidR="00AC789F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ED22EE">
        <w:rPr>
          <w:rFonts w:ascii="Times New Roman" w:hAnsi="Times New Roman" w:cs="Times New Roman"/>
          <w:sz w:val="28"/>
          <w:szCs w:val="28"/>
        </w:rPr>
        <w:t xml:space="preserve">поправочный температурный </w:t>
      </w:r>
      <w:r w:rsidR="00ED22EE">
        <w:rPr>
          <w:rFonts w:ascii="Times New Roman" w:hAnsi="Times New Roman" w:cs="Times New Roman"/>
          <w:sz w:val="28"/>
          <w:szCs w:val="28"/>
        </w:rPr>
        <w:lastRenderedPageBreak/>
        <w:t>коэффициент</w:t>
      </w:r>
      <w:r w:rsidR="00ED22EE" w:rsidRPr="00ED22EE">
        <w:rPr>
          <w:rFonts w:ascii="Times New Roman" w:hAnsi="Times New Roman" w:cs="Times New Roman"/>
          <w:sz w:val="28"/>
          <w:szCs w:val="28"/>
        </w:rPr>
        <w:t xml:space="preserve"> </w:t>
      </w:r>
      <w:r w:rsidR="00ED22EE">
        <w:rPr>
          <w:rFonts w:ascii="Times New Roman" w:hAnsi="Times New Roman" w:cs="Times New Roman"/>
          <w:sz w:val="28"/>
          <w:szCs w:val="28"/>
        </w:rPr>
        <w:t>можно получить только по истечении календарного месяца, то корректировка нормативных объемов производится в текущем месяце за предыдущий.</w:t>
      </w:r>
    </w:p>
    <w:p w:rsidR="00CB3F1E" w:rsidRDefault="00BA2AE3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1E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В ноябре был рассчитан поправочный температурный коэффициент октября, который составил 1,</w:t>
      </w:r>
      <w:r w:rsidR="00CB3F1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Тогда, </w:t>
      </w:r>
      <w:r w:rsidR="00CB3F1E">
        <w:rPr>
          <w:rFonts w:ascii="Times New Roman" w:hAnsi="Times New Roman" w:cs="Times New Roman"/>
          <w:sz w:val="28"/>
          <w:szCs w:val="28"/>
        </w:rPr>
        <w:t xml:space="preserve">в ноябре могут быть доначисления за потребление тепловой энергии за октябрь в размере </w:t>
      </w:r>
    </w:p>
    <w:p w:rsidR="00BA2AE3" w:rsidRDefault="00CB3F1E" w:rsidP="00CB3F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*1,07-1,1 = 0,077 Гкал.</w:t>
      </w:r>
    </w:p>
    <w:p w:rsidR="00680409" w:rsidRDefault="00680409" w:rsidP="00637569">
      <w:pPr>
        <w:spacing w:after="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FE3" w:rsidRPr="00A90A47" w:rsidRDefault="003F6FE3" w:rsidP="00637569">
      <w:pPr>
        <w:spacing w:after="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_Toc427743375"/>
      <w:r w:rsidRPr="00A90A47">
        <w:rPr>
          <w:rFonts w:ascii="Times New Roman" w:hAnsi="Times New Roman" w:cs="Times New Roman"/>
          <w:b/>
          <w:sz w:val="28"/>
          <w:szCs w:val="28"/>
        </w:rPr>
        <w:t>2.2.</w:t>
      </w:r>
      <w:r w:rsidR="005D224E">
        <w:rPr>
          <w:rFonts w:ascii="Times New Roman" w:hAnsi="Times New Roman" w:cs="Times New Roman"/>
          <w:b/>
          <w:sz w:val="28"/>
          <w:szCs w:val="28"/>
        </w:rPr>
        <w:t>2</w:t>
      </w:r>
      <w:r w:rsidRPr="00A90A47">
        <w:rPr>
          <w:rFonts w:ascii="Times New Roman" w:hAnsi="Times New Roman" w:cs="Times New Roman"/>
          <w:b/>
          <w:sz w:val="28"/>
          <w:szCs w:val="28"/>
        </w:rPr>
        <w:t xml:space="preserve">. Начисление </w:t>
      </w:r>
      <w:r>
        <w:rPr>
          <w:rFonts w:ascii="Times New Roman" w:hAnsi="Times New Roman" w:cs="Times New Roman"/>
          <w:b/>
          <w:sz w:val="28"/>
          <w:szCs w:val="28"/>
        </w:rPr>
        <w:t>по фактическому потреблению по прибору учета</w:t>
      </w:r>
      <w:bookmarkEnd w:id="13"/>
    </w:p>
    <w:p w:rsidR="003F6FE3" w:rsidRDefault="00DF1479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по показаниям прибора учета производятся если на всех вводах объекта функционируют приборы учета.</w:t>
      </w:r>
    </w:p>
    <w:p w:rsidR="00DF1479" w:rsidRPr="005623C5" w:rsidRDefault="005623C5" w:rsidP="0063756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C5">
        <w:rPr>
          <w:rFonts w:ascii="Times New Roman" w:hAnsi="Times New Roman" w:cs="Times New Roman"/>
          <w:sz w:val="28"/>
          <w:szCs w:val="28"/>
        </w:rPr>
        <w:t xml:space="preserve"> </w:t>
      </w:r>
      <w:r w:rsidR="00DF1479" w:rsidRPr="005623C5">
        <w:rPr>
          <w:rFonts w:ascii="Times New Roman" w:hAnsi="Times New Roman" w:cs="Times New Roman"/>
          <w:sz w:val="28"/>
          <w:szCs w:val="28"/>
        </w:rPr>
        <w:t>Объем фактически потребленн</w:t>
      </w:r>
      <w:r>
        <w:rPr>
          <w:rFonts w:ascii="Times New Roman" w:hAnsi="Times New Roman" w:cs="Times New Roman"/>
          <w:sz w:val="28"/>
          <w:szCs w:val="28"/>
        </w:rPr>
        <w:t xml:space="preserve">ой тепловой энергии </w:t>
      </w:r>
      <w:r w:rsidR="00DF1479" w:rsidRPr="005623C5">
        <w:rPr>
          <w:rFonts w:ascii="Times New Roman" w:hAnsi="Times New Roman" w:cs="Times New Roman"/>
          <w:sz w:val="28"/>
          <w:szCs w:val="28"/>
        </w:rPr>
        <w:t xml:space="preserve">по услуге «Отопление» по прибору учета определяется </w:t>
      </w:r>
      <w:r w:rsidR="009C71F3" w:rsidRPr="005623C5">
        <w:rPr>
          <w:rFonts w:ascii="Times New Roman" w:hAnsi="Times New Roman" w:cs="Times New Roman"/>
          <w:sz w:val="28"/>
          <w:szCs w:val="28"/>
        </w:rPr>
        <w:t xml:space="preserve">по формуле </w:t>
      </w:r>
      <w:r w:rsidR="00434992">
        <w:rPr>
          <w:rFonts w:ascii="Times New Roman" w:hAnsi="Times New Roman" w:cs="Times New Roman"/>
          <w:sz w:val="28"/>
          <w:szCs w:val="28"/>
        </w:rPr>
        <w:t>8</w:t>
      </w:r>
      <w:r w:rsidR="009C71F3" w:rsidRPr="005623C5">
        <w:rPr>
          <w:rFonts w:ascii="Times New Roman" w:hAnsi="Times New Roman" w:cs="Times New Roman"/>
          <w:sz w:val="28"/>
          <w:szCs w:val="28"/>
        </w:rPr>
        <w:t>.</w:t>
      </w:r>
    </w:p>
    <w:p w:rsidR="009C71F3" w:rsidRPr="009C71F3" w:rsidRDefault="00AC3620" w:rsidP="00637569">
      <w:pPr>
        <w:spacing w:after="0" w:line="360" w:lineRule="auto"/>
        <w:ind w:left="1134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C71F3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</w:t>
      </w:r>
      <w:r w:rsidR="009C7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349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="009C7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9C71F3" w:rsidRDefault="009C71F3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71F3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9C71F3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</m:t>
            </m:r>
          </m:sub>
        </m:sSub>
      </m:oMath>
      <w:r w:rsidR="009C71F3">
        <w:rPr>
          <w:rFonts w:ascii="Times New Roman" w:eastAsiaTheme="minorEastAsia" w:hAnsi="Times New Roman" w:cs="Times New Roman"/>
          <w:sz w:val="28"/>
          <w:szCs w:val="28"/>
        </w:rPr>
        <w:t>– фактический</w:t>
      </w:r>
      <w:r w:rsidR="008A0EB1">
        <w:rPr>
          <w:rFonts w:ascii="Times New Roman" w:eastAsiaTheme="minorEastAsia" w:hAnsi="Times New Roman" w:cs="Times New Roman"/>
          <w:sz w:val="28"/>
          <w:szCs w:val="28"/>
        </w:rPr>
        <w:t xml:space="preserve"> объем тепловой энергии, потребленный по прибору учета</w:t>
      </w:r>
      <w:r w:rsidR="00FF3F22">
        <w:rPr>
          <w:rFonts w:ascii="Times New Roman" w:eastAsiaTheme="minorEastAsia" w:hAnsi="Times New Roman" w:cs="Times New Roman"/>
          <w:sz w:val="28"/>
          <w:szCs w:val="28"/>
        </w:rPr>
        <w:t>, Гкал</w:t>
      </w:r>
      <w:r w:rsidR="008A0EB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A0EB1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8A0EB1">
        <w:rPr>
          <w:rFonts w:ascii="Times New Roman" w:eastAsiaTheme="minorEastAsia" w:hAnsi="Times New Roman" w:cs="Times New Roman"/>
          <w:sz w:val="28"/>
          <w:szCs w:val="28"/>
        </w:rPr>
        <w:t xml:space="preserve"> – текущее показание прибора учета тепловой энергии;</w:t>
      </w:r>
    </w:p>
    <w:p w:rsidR="008A0EB1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8A0EB1">
        <w:rPr>
          <w:rFonts w:ascii="Times New Roman" w:eastAsiaTheme="minorEastAsia" w:hAnsi="Times New Roman" w:cs="Times New Roman"/>
          <w:sz w:val="28"/>
          <w:szCs w:val="28"/>
        </w:rPr>
        <w:t xml:space="preserve"> - предыдущее показание прибора учета тепловой энергии</w:t>
      </w:r>
      <w:r w:rsidR="005623C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81FFA" w:rsidRDefault="00481FFA" w:rsidP="00481FF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прибора учета устанавливается предельно допустимая погрешность счетного механизма. В случае если погрешность передаваемых показаний превышает предельно допустимую, начисления производятся согласно договору.</w:t>
      </w:r>
    </w:p>
    <w:p w:rsidR="005623C5" w:rsidRPr="005623C5" w:rsidRDefault="005623C5" w:rsidP="0063756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C5">
        <w:rPr>
          <w:rFonts w:ascii="Times New Roman" w:hAnsi="Times New Roman" w:cs="Times New Roman"/>
          <w:sz w:val="28"/>
          <w:szCs w:val="28"/>
        </w:rPr>
        <w:t>Объем фактически потребленн</w:t>
      </w:r>
      <w:r>
        <w:rPr>
          <w:rFonts w:ascii="Times New Roman" w:hAnsi="Times New Roman" w:cs="Times New Roman"/>
          <w:sz w:val="28"/>
          <w:szCs w:val="28"/>
        </w:rPr>
        <w:t xml:space="preserve">ой воды </w:t>
      </w:r>
      <w:r w:rsidRPr="005623C5">
        <w:rPr>
          <w:rFonts w:ascii="Times New Roman" w:hAnsi="Times New Roman" w:cs="Times New Roman"/>
          <w:sz w:val="28"/>
          <w:szCs w:val="28"/>
        </w:rPr>
        <w:t>по услуге «</w:t>
      </w:r>
      <w:r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Pr="005623C5">
        <w:rPr>
          <w:rFonts w:ascii="Times New Roman" w:hAnsi="Times New Roman" w:cs="Times New Roman"/>
          <w:sz w:val="28"/>
          <w:szCs w:val="28"/>
        </w:rPr>
        <w:t xml:space="preserve">» по прибору учета определяется по формуле </w:t>
      </w:r>
      <w:r w:rsidR="00434992">
        <w:rPr>
          <w:rFonts w:ascii="Times New Roman" w:hAnsi="Times New Roman" w:cs="Times New Roman"/>
          <w:sz w:val="28"/>
          <w:szCs w:val="28"/>
        </w:rPr>
        <w:t>9</w:t>
      </w:r>
      <w:r w:rsidRPr="005623C5">
        <w:rPr>
          <w:rFonts w:ascii="Times New Roman" w:hAnsi="Times New Roman" w:cs="Times New Roman"/>
          <w:sz w:val="28"/>
          <w:szCs w:val="28"/>
        </w:rPr>
        <w:t>.</w:t>
      </w:r>
    </w:p>
    <w:p w:rsidR="005623C5" w:rsidRPr="009C71F3" w:rsidRDefault="00AC3620" w:rsidP="0063756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хвс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5623C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</w:t>
      </w:r>
      <w:r w:rsidR="00562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349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="00562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623C5" w:rsidRDefault="005623C5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71F3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623C5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хвс</m:t>
            </m:r>
          </m:sub>
        </m:sSub>
      </m:oMath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фактический объем воды, потребленный по прибору учета, Гкал;</w:t>
      </w:r>
    </w:p>
    <w:p w:rsidR="005623C5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 – текущее показание прибора учета тепловой энергии;</w:t>
      </w:r>
    </w:p>
    <w:p w:rsidR="005623C5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 - предыдущее показание прибора учета тепловой энергии;</w:t>
      </w:r>
    </w:p>
    <w:p w:rsidR="005623C5" w:rsidRPr="005623C5" w:rsidRDefault="005623C5" w:rsidP="0063756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C5">
        <w:rPr>
          <w:rFonts w:ascii="Times New Roman" w:hAnsi="Times New Roman" w:cs="Times New Roman"/>
          <w:sz w:val="28"/>
          <w:szCs w:val="28"/>
        </w:rPr>
        <w:t>Объем фактически потребленн</w:t>
      </w:r>
      <w:r>
        <w:rPr>
          <w:rFonts w:ascii="Times New Roman" w:hAnsi="Times New Roman" w:cs="Times New Roman"/>
          <w:sz w:val="28"/>
          <w:szCs w:val="28"/>
        </w:rPr>
        <w:t xml:space="preserve">ой тепловой энергии </w:t>
      </w:r>
      <w:r w:rsidRPr="005623C5">
        <w:rPr>
          <w:rFonts w:ascii="Times New Roman" w:hAnsi="Times New Roman" w:cs="Times New Roman"/>
          <w:sz w:val="28"/>
          <w:szCs w:val="28"/>
        </w:rPr>
        <w:t>по услуге «</w:t>
      </w:r>
      <w:r>
        <w:rPr>
          <w:rFonts w:ascii="Times New Roman" w:hAnsi="Times New Roman" w:cs="Times New Roman"/>
          <w:sz w:val="28"/>
          <w:szCs w:val="28"/>
        </w:rPr>
        <w:t>Горячее водоснабжение</w:t>
      </w:r>
      <w:r w:rsidRPr="005623C5">
        <w:rPr>
          <w:rFonts w:ascii="Times New Roman" w:hAnsi="Times New Roman" w:cs="Times New Roman"/>
          <w:sz w:val="28"/>
          <w:szCs w:val="28"/>
        </w:rPr>
        <w:t xml:space="preserve">» по прибору учета определяется </w:t>
      </w:r>
      <w:r>
        <w:rPr>
          <w:rFonts w:ascii="Times New Roman" w:hAnsi="Times New Roman" w:cs="Times New Roman"/>
          <w:sz w:val="28"/>
          <w:szCs w:val="28"/>
        </w:rPr>
        <w:t>в несколько этапов</w:t>
      </w:r>
      <w:r w:rsidRPr="00562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начала, по формуле </w:t>
      </w:r>
      <w:r w:rsidR="004349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вычисляется расход теплоносителя</w:t>
      </w:r>
    </w:p>
    <w:p w:rsidR="005623C5" w:rsidRPr="009C71F3" w:rsidRDefault="00AC3620" w:rsidP="00637569">
      <w:pPr>
        <w:spacing w:after="0" w:line="360" w:lineRule="auto"/>
        <w:ind w:left="1134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5623C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</w:t>
      </w:r>
      <w:r w:rsidR="00562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349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="00562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623C5" w:rsidRDefault="005623C5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71F3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623C5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фактический объем </w:t>
      </w:r>
      <w:r w:rsidR="00911779">
        <w:rPr>
          <w:rFonts w:ascii="Times New Roman" w:eastAsiaTheme="minorEastAsia" w:hAnsi="Times New Roman" w:cs="Times New Roman"/>
          <w:sz w:val="28"/>
          <w:szCs w:val="28"/>
        </w:rPr>
        <w:t>теплоносителя</w:t>
      </w:r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, потребленный по прибору </w:t>
      </w:r>
      <w:proofErr w:type="gramStart"/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учета, </w:t>
      </w:r>
      <w:r w:rsidR="00911779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proofErr w:type="gramEnd"/>
      <w:r w:rsidR="009117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5623C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623C5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 – текущее показание прибора учета </w:t>
      </w:r>
      <w:r w:rsidR="00911779">
        <w:rPr>
          <w:rFonts w:ascii="Times New Roman" w:eastAsiaTheme="minorEastAsia" w:hAnsi="Times New Roman" w:cs="Times New Roman"/>
          <w:sz w:val="28"/>
          <w:szCs w:val="28"/>
        </w:rPr>
        <w:t>ГВС</w:t>
      </w:r>
      <w:r w:rsidR="005623C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623C5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5623C5">
        <w:rPr>
          <w:rFonts w:ascii="Times New Roman" w:eastAsiaTheme="minorEastAsia" w:hAnsi="Times New Roman" w:cs="Times New Roman"/>
          <w:sz w:val="28"/>
          <w:szCs w:val="28"/>
        </w:rPr>
        <w:t xml:space="preserve"> - предыдущее показание прибора учета </w:t>
      </w:r>
      <w:r w:rsidR="00911779">
        <w:rPr>
          <w:rFonts w:ascii="Times New Roman" w:eastAsiaTheme="minorEastAsia" w:hAnsi="Times New Roman" w:cs="Times New Roman"/>
          <w:sz w:val="28"/>
          <w:szCs w:val="28"/>
        </w:rPr>
        <w:t>ГВС</w:t>
      </w:r>
      <w:r w:rsidR="005623C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3F22" w:rsidRDefault="00911779" w:rsidP="006375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 формуле </w:t>
      </w:r>
      <w:r w:rsidR="004349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объем тепловой энергии, затраченный на подогрев теплоносителя</w:t>
      </w:r>
    </w:p>
    <w:p w:rsidR="00911779" w:rsidRPr="009C71F3" w:rsidRDefault="00AC3620" w:rsidP="00637569">
      <w:pPr>
        <w:spacing w:after="0" w:line="360" w:lineRule="auto"/>
        <w:ind w:left="1134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*k</m:t>
        </m:r>
      </m:oMath>
      <w:r w:rsidR="0091177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</w:t>
      </w:r>
      <w:r w:rsidR="009117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349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</w:t>
      </w:r>
      <w:r w:rsidR="009117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911779" w:rsidRDefault="00911779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71F3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911779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b>
        </m:sSub>
      </m:oMath>
      <w:r w:rsidR="00911779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фактический объем тепловой энергии, затраченный на нужды горячего водоснабжения, Гкал;</w:t>
      </w:r>
    </w:p>
    <w:p w:rsidR="00911779" w:rsidRDefault="00AC3620" w:rsidP="00637569">
      <w:pPr>
        <w:spacing w:after="0" w:line="36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911779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фактический объем теплоносителя, потребленный по прибору учета, м</w:t>
      </w:r>
      <w:r w:rsidR="009117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91177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11779" w:rsidRDefault="00911779" w:rsidP="0063756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474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</w:t>
      </w:r>
      <w:r w:rsidR="00D86474">
        <w:rPr>
          <w:rFonts w:ascii="Times New Roman" w:eastAsiaTheme="minorEastAsia" w:hAnsi="Times New Roman" w:cs="Times New Roman"/>
          <w:sz w:val="28"/>
          <w:szCs w:val="28"/>
        </w:rPr>
        <w:t>, определяющий количество тепловой энергии, необходимый для подогрева 1 м</w:t>
      </w:r>
      <w:r w:rsidR="00D8647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D86474">
        <w:rPr>
          <w:rFonts w:ascii="Times New Roman" w:eastAsiaTheme="minorEastAsia" w:hAnsi="Times New Roman" w:cs="Times New Roman"/>
          <w:sz w:val="28"/>
          <w:szCs w:val="28"/>
        </w:rPr>
        <w:t xml:space="preserve"> теплоносителя.</w:t>
      </w:r>
    </w:p>
    <w:p w:rsidR="00911779" w:rsidRDefault="00911779" w:rsidP="0063756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474" w:rsidRPr="00D86474" w:rsidRDefault="00D86474" w:rsidP="00637569">
      <w:pPr>
        <w:pStyle w:val="a3"/>
        <w:spacing w:after="0" w:line="360" w:lineRule="auto"/>
        <w:ind w:left="107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Toc427743376"/>
      <w:r w:rsidRPr="00D86474">
        <w:rPr>
          <w:rFonts w:ascii="Times New Roman" w:hAnsi="Times New Roman" w:cs="Times New Roman"/>
          <w:b/>
          <w:sz w:val="28"/>
          <w:szCs w:val="28"/>
        </w:rPr>
        <w:t>2.2.</w:t>
      </w:r>
      <w:r w:rsidR="005D224E">
        <w:rPr>
          <w:rFonts w:ascii="Times New Roman" w:hAnsi="Times New Roman" w:cs="Times New Roman"/>
          <w:b/>
          <w:sz w:val="28"/>
          <w:szCs w:val="28"/>
        </w:rPr>
        <w:t>3</w:t>
      </w:r>
      <w:r w:rsidRPr="00D86474">
        <w:rPr>
          <w:rFonts w:ascii="Times New Roman" w:hAnsi="Times New Roman" w:cs="Times New Roman"/>
          <w:b/>
          <w:sz w:val="28"/>
          <w:szCs w:val="28"/>
        </w:rPr>
        <w:t>. Сочетание начислений по фактическому потреблению по нормативу и по прибору учета в одном учетном периоде</w:t>
      </w:r>
      <w:bookmarkEnd w:id="14"/>
    </w:p>
    <w:p w:rsidR="00D86474" w:rsidRDefault="00D86474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нормативного фактического потребления на потребление по приборам учета и наоборот может быть в нескольких случаях:</w:t>
      </w:r>
    </w:p>
    <w:p w:rsidR="00D86474" w:rsidRDefault="00D86474" w:rsidP="0063756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(отключение) прибора учета;</w:t>
      </w:r>
    </w:p>
    <w:p w:rsidR="00D86474" w:rsidRDefault="00D86474" w:rsidP="0063756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счетного механизма прибора учета самим контрагентом</w:t>
      </w:r>
      <w:r w:rsidR="001A02AC">
        <w:rPr>
          <w:rFonts w:ascii="Times New Roman" w:hAnsi="Times New Roman" w:cs="Times New Roman"/>
          <w:sz w:val="28"/>
          <w:szCs w:val="28"/>
        </w:rPr>
        <w:t>;</w:t>
      </w:r>
    </w:p>
    <w:p w:rsidR="001A02AC" w:rsidRPr="00D86474" w:rsidRDefault="001A02AC" w:rsidP="0063756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начисления по среднему потреблению</w:t>
      </w:r>
    </w:p>
    <w:p w:rsidR="00422465" w:rsidRDefault="00422465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D">
        <w:rPr>
          <w:rFonts w:ascii="Times New Roman" w:hAnsi="Times New Roman" w:cs="Times New Roman"/>
          <w:i/>
          <w:sz w:val="28"/>
          <w:szCs w:val="28"/>
        </w:rPr>
        <w:lastRenderedPageBreak/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на объекте «Магазин ООО «Марсианин»» 15 ноября был установлен прибор учета </w:t>
      </w:r>
      <w:r w:rsidR="001B0998">
        <w:rPr>
          <w:rFonts w:ascii="Times New Roman" w:hAnsi="Times New Roman" w:cs="Times New Roman"/>
          <w:sz w:val="28"/>
          <w:szCs w:val="28"/>
        </w:rPr>
        <w:t xml:space="preserve">подачи и подогрева воды </w:t>
      </w:r>
      <w:r>
        <w:rPr>
          <w:rFonts w:ascii="Times New Roman" w:hAnsi="Times New Roman" w:cs="Times New Roman"/>
          <w:sz w:val="28"/>
          <w:szCs w:val="28"/>
        </w:rPr>
        <w:t xml:space="preserve">с начальными показаниями 1, тогда </w:t>
      </w:r>
      <w:r w:rsidR="000239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ноябр</w:t>
      </w:r>
      <w:r w:rsidR="00023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согласно расчетному потреблению по договору (Таблица 1), будут произведены следующие начисления (Таблица 4).</w:t>
      </w:r>
    </w:p>
    <w:p w:rsidR="00422465" w:rsidRDefault="00422465" w:rsidP="00637569">
      <w:pPr>
        <w:pStyle w:val="a5"/>
        <w:keepNext/>
        <w:spacing w:after="0" w:line="360" w:lineRule="auto"/>
      </w:pPr>
      <w:r>
        <w:t xml:space="preserve">Таблица </w:t>
      </w:r>
      <w:r w:rsidR="00AC3620">
        <w:fldChar w:fldCharType="begin"/>
      </w:r>
      <w:r w:rsidR="00AC3620">
        <w:instrText xml:space="preserve"> SEQ Таблица \* ARABIC </w:instrText>
      </w:r>
      <w:r w:rsidR="00AC3620">
        <w:fldChar w:fldCharType="separate"/>
      </w:r>
      <w:r w:rsidR="00023919">
        <w:rPr>
          <w:noProof/>
        </w:rPr>
        <w:t>4</w:t>
      </w:r>
      <w:r w:rsidR="00AC3620">
        <w:rPr>
          <w:noProof/>
        </w:rPr>
        <w:fldChar w:fldCharType="end"/>
      </w:r>
      <w:r w:rsidR="00BB1AC5">
        <w:t xml:space="preserve"> – начисление по нормативу</w:t>
      </w:r>
      <w:r w:rsidR="0008584D">
        <w:t xml:space="preserve"> с 01 по 14 ноября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52"/>
        <w:gridCol w:w="899"/>
        <w:gridCol w:w="899"/>
        <w:gridCol w:w="899"/>
        <w:gridCol w:w="898"/>
        <w:gridCol w:w="898"/>
        <w:gridCol w:w="898"/>
        <w:gridCol w:w="898"/>
        <w:gridCol w:w="898"/>
        <w:gridCol w:w="898"/>
        <w:gridCol w:w="898"/>
      </w:tblGrid>
      <w:tr w:rsidR="00422465" w:rsidRPr="0055523D" w:rsidTr="00422465">
        <w:trPr>
          <w:trHeight w:val="966"/>
        </w:trPr>
        <w:tc>
          <w:tcPr>
            <w:tcW w:w="713" w:type="dxa"/>
            <w:vMerge w:val="restart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00" w:type="dxa"/>
            <w:gridSpan w:val="2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Отопление, Гкал</w:t>
            </w:r>
          </w:p>
        </w:tc>
        <w:tc>
          <w:tcPr>
            <w:tcW w:w="1802" w:type="dxa"/>
            <w:gridSpan w:val="2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Тепловые потери, </w:t>
            </w:r>
          </w:p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03" w:type="dxa"/>
            <w:gridSpan w:val="2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ГВС, </w:t>
            </w:r>
          </w:p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03" w:type="dxa"/>
            <w:gridSpan w:val="2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Всего, </w:t>
            </w:r>
          </w:p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14" w:type="dxa"/>
            <w:gridSpan w:val="2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523D">
              <w:rPr>
                <w:rFonts w:ascii="Times New Roman" w:hAnsi="Times New Roman" w:cs="Times New Roman"/>
              </w:rPr>
              <w:t>Холодная вода для нужд ГВС, м</w:t>
            </w:r>
            <w:r w:rsidRPr="005552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22465" w:rsidRPr="0055523D" w:rsidTr="00422465">
        <w:trPr>
          <w:trHeight w:val="966"/>
        </w:trPr>
        <w:tc>
          <w:tcPr>
            <w:tcW w:w="713" w:type="dxa"/>
            <w:vMerge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944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945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57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946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57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946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57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57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57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</w:tr>
      <w:tr w:rsidR="00422465" w:rsidRPr="0055523D" w:rsidTr="00422465">
        <w:tc>
          <w:tcPr>
            <w:tcW w:w="713" w:type="dxa"/>
          </w:tcPr>
          <w:p w:rsidR="00422465" w:rsidRPr="0055523D" w:rsidRDefault="00422465" w:rsidP="0063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55523D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856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944" w:type="dxa"/>
          </w:tcPr>
          <w:p w:rsidR="00422465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945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857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46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857" w:type="dxa"/>
          </w:tcPr>
          <w:p w:rsidR="00422465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946" w:type="dxa"/>
            <w:vAlign w:val="bottom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C89">
              <w:rPr>
                <w:rFonts w:ascii="Times New Roman" w:hAnsi="Times New Roman" w:cs="Times New Roman"/>
                <w:sz w:val="28"/>
                <w:szCs w:val="28"/>
              </w:rPr>
              <w:t>15,05</w:t>
            </w:r>
          </w:p>
        </w:tc>
        <w:tc>
          <w:tcPr>
            <w:tcW w:w="857" w:type="dxa"/>
            <w:vAlign w:val="bottom"/>
          </w:tcPr>
          <w:p w:rsidR="00422465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7" w:type="dxa"/>
          </w:tcPr>
          <w:p w:rsidR="00422465" w:rsidRPr="0055523D" w:rsidRDefault="00422465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857" w:type="dxa"/>
          </w:tcPr>
          <w:p w:rsidR="00422465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89,15</w:t>
            </w:r>
          </w:p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465" w:rsidRDefault="001B0998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Допустим, </w:t>
      </w:r>
      <w:r w:rsidR="00023919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были поданы показания по новому прибору учета - </w:t>
      </w:r>
      <w:r w:rsidR="00DA3C73">
        <w:rPr>
          <w:rFonts w:ascii="Times New Roman" w:hAnsi="Times New Roman" w:cs="Times New Roman"/>
          <w:sz w:val="28"/>
          <w:szCs w:val="28"/>
        </w:rPr>
        <w:t>10</w:t>
      </w:r>
      <w:r w:rsidR="00023919">
        <w:rPr>
          <w:rFonts w:ascii="Times New Roman" w:hAnsi="Times New Roman" w:cs="Times New Roman"/>
          <w:sz w:val="28"/>
          <w:szCs w:val="28"/>
        </w:rPr>
        <w:t>1. Тогда в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023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будут произведены следующие начисления (Таблица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DA3C73">
        <w:rPr>
          <w:rFonts w:ascii="Times New Roman" w:hAnsi="Times New Roman" w:cs="Times New Roman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3919" w:rsidRDefault="00023919" w:rsidP="00637569">
      <w:pPr>
        <w:pStyle w:val="a5"/>
        <w:keepNext/>
        <w:spacing w:after="0" w:line="360" w:lineRule="auto"/>
      </w:pPr>
      <w:r>
        <w:t xml:space="preserve">Таблица </w:t>
      </w:r>
      <w:r w:rsidR="00AC3620">
        <w:fldChar w:fldCharType="begin"/>
      </w:r>
      <w:r w:rsidR="00AC3620">
        <w:instrText xml:space="preserve"> SEQ Таблица \* ARABIC </w:instrText>
      </w:r>
      <w:r w:rsidR="00AC3620">
        <w:fldChar w:fldCharType="separate"/>
      </w:r>
      <w:r>
        <w:rPr>
          <w:noProof/>
        </w:rPr>
        <w:t>5</w:t>
      </w:r>
      <w:r w:rsidR="00AC3620">
        <w:rPr>
          <w:noProof/>
        </w:rPr>
        <w:fldChar w:fldCharType="end"/>
      </w:r>
      <w:r w:rsidR="00BB1AC5">
        <w:t xml:space="preserve"> – Начисление по прибору учета</w:t>
      </w:r>
      <w:r w:rsidR="00CB3F1E">
        <w:t xml:space="preserve"> с 15 ноября по 25 декабр</w:t>
      </w:r>
      <w:r w:rsidR="0008584D">
        <w:t>я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99"/>
        <w:gridCol w:w="893"/>
        <w:gridCol w:w="893"/>
        <w:gridCol w:w="893"/>
        <w:gridCol w:w="893"/>
        <w:gridCol w:w="894"/>
        <w:gridCol w:w="894"/>
        <w:gridCol w:w="894"/>
        <w:gridCol w:w="894"/>
        <w:gridCol w:w="894"/>
        <w:gridCol w:w="894"/>
      </w:tblGrid>
      <w:tr w:rsidR="001B0998" w:rsidRPr="0055523D" w:rsidTr="001B0998">
        <w:trPr>
          <w:trHeight w:val="966"/>
        </w:trPr>
        <w:tc>
          <w:tcPr>
            <w:tcW w:w="699" w:type="dxa"/>
            <w:vMerge w:val="restart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86" w:type="dxa"/>
            <w:gridSpan w:val="2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Отопление, Гкал</w:t>
            </w:r>
          </w:p>
        </w:tc>
        <w:tc>
          <w:tcPr>
            <w:tcW w:w="1786" w:type="dxa"/>
            <w:gridSpan w:val="2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Тепловые потери, </w:t>
            </w:r>
          </w:p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88" w:type="dxa"/>
            <w:gridSpan w:val="2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ГВС, </w:t>
            </w:r>
          </w:p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88" w:type="dxa"/>
            <w:gridSpan w:val="2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Всего, </w:t>
            </w:r>
          </w:p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88" w:type="dxa"/>
            <w:gridSpan w:val="2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523D">
              <w:rPr>
                <w:rFonts w:ascii="Times New Roman" w:hAnsi="Times New Roman" w:cs="Times New Roman"/>
              </w:rPr>
              <w:t>Холодная вода для нужд ГВС, м</w:t>
            </w:r>
            <w:r w:rsidRPr="005552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B0998" w:rsidRPr="0055523D" w:rsidTr="001B0998">
        <w:trPr>
          <w:trHeight w:val="966"/>
        </w:trPr>
        <w:tc>
          <w:tcPr>
            <w:tcW w:w="699" w:type="dxa"/>
            <w:vMerge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523D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начисления</w:t>
            </w:r>
          </w:p>
        </w:tc>
      </w:tr>
      <w:tr w:rsidR="001B0998" w:rsidRPr="0055523D" w:rsidTr="001B0998">
        <w:tc>
          <w:tcPr>
            <w:tcW w:w="699" w:type="dxa"/>
          </w:tcPr>
          <w:p w:rsidR="001B0998" w:rsidRPr="0055523D" w:rsidRDefault="001B0998" w:rsidP="0063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Pr="0055523D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893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94" w:type="dxa"/>
          </w:tcPr>
          <w:p w:rsidR="001B0998" w:rsidRPr="0055523D" w:rsidRDefault="00DA3C73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94" w:type="dxa"/>
            <w:vAlign w:val="bottom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894" w:type="dxa"/>
            <w:vAlign w:val="bottom"/>
          </w:tcPr>
          <w:p w:rsidR="001B0998" w:rsidRPr="0055523D" w:rsidRDefault="00DA3C73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94" w:type="dxa"/>
          </w:tcPr>
          <w:p w:rsidR="001B0998" w:rsidRPr="0055523D" w:rsidRDefault="001B0998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94" w:type="dxa"/>
          </w:tcPr>
          <w:p w:rsidR="001B0998" w:rsidRPr="0055523D" w:rsidRDefault="00DA3C73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B0998" w:rsidRDefault="00DA3C73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расчета был принят коэффициент расхода Гкал на подогрев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равный 0,0510</w:t>
      </w:r>
      <w:r w:rsidR="00023919">
        <w:rPr>
          <w:rFonts w:ascii="Times New Roman" w:hAnsi="Times New Roman" w:cs="Times New Roman"/>
          <w:sz w:val="28"/>
          <w:szCs w:val="28"/>
        </w:rPr>
        <w:t>.</w:t>
      </w:r>
    </w:p>
    <w:p w:rsidR="003554C2" w:rsidRDefault="003554C2" w:rsidP="0035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отключении прибора учета (признании его некоммерческим) в зависимости от причины выхода прибора учета из строя, могут производиться</w:t>
      </w:r>
      <w:r w:rsidRPr="00BD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начисления следующих видов:</w:t>
      </w:r>
    </w:p>
    <w:p w:rsidR="003554C2" w:rsidRDefault="003554C2" w:rsidP="003554C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среднему потреблению;</w:t>
      </w:r>
    </w:p>
    <w:p w:rsidR="003554C2" w:rsidRPr="00BD5231" w:rsidRDefault="003554C2" w:rsidP="003554C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объему потребления, установленному в договоре.</w:t>
      </w:r>
    </w:p>
    <w:p w:rsidR="001A02AC" w:rsidRPr="00DA3C73" w:rsidRDefault="001A02AC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998" w:rsidRPr="001A02AC" w:rsidRDefault="005D224E" w:rsidP="00637569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427743377"/>
      <w:r>
        <w:rPr>
          <w:rFonts w:ascii="Times New Roman" w:hAnsi="Times New Roman" w:cs="Times New Roman"/>
          <w:b/>
          <w:sz w:val="28"/>
          <w:szCs w:val="28"/>
        </w:rPr>
        <w:t xml:space="preserve">2.2.4 </w:t>
      </w:r>
      <w:r w:rsidR="001A02AC" w:rsidRPr="001A02AC">
        <w:rPr>
          <w:rFonts w:ascii="Times New Roman" w:hAnsi="Times New Roman" w:cs="Times New Roman"/>
          <w:b/>
          <w:sz w:val="28"/>
          <w:szCs w:val="28"/>
        </w:rPr>
        <w:t>Фактическое начисление за весь месяц (независимо от даты показаний)</w:t>
      </w:r>
      <w:bookmarkEnd w:id="15"/>
    </w:p>
    <w:p w:rsidR="00E955DE" w:rsidRDefault="001A02AC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вид начисл</w:t>
      </w:r>
      <w:r w:rsidR="00E955DE">
        <w:rPr>
          <w:rFonts w:ascii="Times New Roman" w:hAnsi="Times New Roman" w:cs="Times New Roman"/>
          <w:sz w:val="28"/>
          <w:szCs w:val="28"/>
        </w:rPr>
        <w:t>ений применяется</w:t>
      </w:r>
      <w:r w:rsidR="007C0DD8">
        <w:rPr>
          <w:rFonts w:ascii="Times New Roman" w:hAnsi="Times New Roman" w:cs="Times New Roman"/>
          <w:sz w:val="28"/>
          <w:szCs w:val="28"/>
        </w:rPr>
        <w:t xml:space="preserve"> только по отоплению и не является обязательным. Используется </w:t>
      </w:r>
      <w:r w:rsidR="00E955DE">
        <w:rPr>
          <w:rFonts w:ascii="Times New Roman" w:hAnsi="Times New Roman" w:cs="Times New Roman"/>
          <w:sz w:val="28"/>
          <w:szCs w:val="28"/>
        </w:rPr>
        <w:t>в случае, если:</w:t>
      </w:r>
    </w:p>
    <w:p w:rsidR="00E955DE" w:rsidRPr="00E955DE" w:rsidRDefault="00E955DE" w:rsidP="00E955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DE">
        <w:rPr>
          <w:rFonts w:ascii="Times New Roman" w:hAnsi="Times New Roman" w:cs="Times New Roman"/>
          <w:sz w:val="28"/>
          <w:szCs w:val="28"/>
        </w:rPr>
        <w:t>Если установлен прибор учета;</w:t>
      </w:r>
    </w:p>
    <w:p w:rsidR="00E955DE" w:rsidRPr="00E955DE" w:rsidRDefault="00E955DE" w:rsidP="00E955D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DE">
        <w:rPr>
          <w:rFonts w:ascii="Times New Roman" w:hAnsi="Times New Roman" w:cs="Times New Roman"/>
          <w:sz w:val="28"/>
          <w:szCs w:val="28"/>
        </w:rPr>
        <w:t>Н</w:t>
      </w:r>
      <w:r w:rsidR="00A7049D" w:rsidRPr="00E955DE">
        <w:rPr>
          <w:rFonts w:ascii="Times New Roman" w:hAnsi="Times New Roman" w:cs="Times New Roman"/>
          <w:sz w:val="28"/>
          <w:szCs w:val="28"/>
        </w:rPr>
        <w:t>ачисления</w:t>
      </w:r>
      <w:r w:rsidRPr="00E955DE">
        <w:rPr>
          <w:rFonts w:ascii="Times New Roman" w:hAnsi="Times New Roman" w:cs="Times New Roman"/>
          <w:sz w:val="28"/>
          <w:szCs w:val="28"/>
        </w:rPr>
        <w:t xml:space="preserve"> нужно производить</w:t>
      </w:r>
      <w:r w:rsidR="00A7049D" w:rsidRPr="00E955DE">
        <w:rPr>
          <w:rFonts w:ascii="Times New Roman" w:hAnsi="Times New Roman" w:cs="Times New Roman"/>
          <w:sz w:val="28"/>
          <w:szCs w:val="28"/>
        </w:rPr>
        <w:t xml:space="preserve"> за </w:t>
      </w:r>
      <w:r w:rsidR="001A02AC" w:rsidRPr="00E955DE">
        <w:rPr>
          <w:rFonts w:ascii="Times New Roman" w:hAnsi="Times New Roman" w:cs="Times New Roman"/>
          <w:sz w:val="28"/>
          <w:szCs w:val="28"/>
        </w:rPr>
        <w:t>все</w:t>
      </w:r>
      <w:r w:rsidR="00A7049D" w:rsidRPr="00E9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A7049D" w:rsidRPr="00E955DE">
        <w:rPr>
          <w:rFonts w:ascii="Times New Roman" w:hAnsi="Times New Roman" w:cs="Times New Roman"/>
          <w:sz w:val="28"/>
          <w:szCs w:val="28"/>
        </w:rPr>
        <w:t xml:space="preserve">дни месяца, </w:t>
      </w:r>
      <w:r>
        <w:rPr>
          <w:rFonts w:ascii="Times New Roman" w:hAnsi="Times New Roman" w:cs="Times New Roman"/>
          <w:sz w:val="28"/>
          <w:szCs w:val="28"/>
        </w:rPr>
        <w:t xml:space="preserve">после передачи показаний (Допустим, показания по прибору учета были переданы 25.032015, тогда требуется </w:t>
      </w:r>
      <w:proofErr w:type="spellStart"/>
      <w:r w:rsidR="007C0DD8">
        <w:rPr>
          <w:rFonts w:ascii="Times New Roman" w:hAnsi="Times New Roman" w:cs="Times New Roman"/>
          <w:sz w:val="28"/>
          <w:szCs w:val="28"/>
        </w:rPr>
        <w:t>доначислить</w:t>
      </w:r>
      <w:proofErr w:type="spellEnd"/>
      <w:r w:rsidR="007C0DD8">
        <w:rPr>
          <w:rFonts w:ascii="Times New Roman" w:hAnsi="Times New Roman" w:cs="Times New Roman"/>
          <w:sz w:val="28"/>
          <w:szCs w:val="28"/>
        </w:rPr>
        <w:t xml:space="preserve"> за период с 26.03.2015 по 31.03.2015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049D" w:rsidRPr="00E95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9D" w:rsidRPr="00187E6B" w:rsidRDefault="001A02AC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B50CDF">
        <w:rPr>
          <w:rFonts w:ascii="Times New Roman" w:hAnsi="Times New Roman" w:cs="Times New Roman"/>
          <w:sz w:val="28"/>
          <w:szCs w:val="28"/>
        </w:rPr>
        <w:t xml:space="preserve"> начисления </w:t>
      </w: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50CDF">
        <w:rPr>
          <w:rFonts w:ascii="Times New Roman" w:hAnsi="Times New Roman" w:cs="Times New Roman"/>
          <w:sz w:val="28"/>
          <w:szCs w:val="28"/>
        </w:rPr>
        <w:t>с предыдущих показаний по дату показаний этого</w:t>
      </w:r>
      <w:r w:rsidR="00E955DE">
        <w:rPr>
          <w:rFonts w:ascii="Times New Roman" w:hAnsi="Times New Roman" w:cs="Times New Roman"/>
          <w:sz w:val="28"/>
          <w:szCs w:val="28"/>
        </w:rPr>
        <w:t xml:space="preserve"> месяца будет начислен объем по показаниям</w:t>
      </w:r>
      <w:r w:rsidR="00B50CDF">
        <w:rPr>
          <w:rFonts w:ascii="Times New Roman" w:hAnsi="Times New Roman" w:cs="Times New Roman"/>
          <w:sz w:val="28"/>
          <w:szCs w:val="28"/>
        </w:rPr>
        <w:t>, а за оставшиеся дни месяца будет произведено начисление по среднему потреблению.</w:t>
      </w:r>
      <w:r w:rsidR="00E955DE">
        <w:rPr>
          <w:rFonts w:ascii="Times New Roman" w:hAnsi="Times New Roman" w:cs="Times New Roman"/>
          <w:sz w:val="28"/>
          <w:szCs w:val="28"/>
        </w:rPr>
        <w:t xml:space="preserve"> Таким образом, абоненту буден начислен объем по показаниям прибора учета и объем по среднему потреблению за остаток месяца</w:t>
      </w:r>
      <w:r w:rsidR="007C0DD8">
        <w:rPr>
          <w:rFonts w:ascii="Times New Roman" w:hAnsi="Times New Roman" w:cs="Times New Roman"/>
          <w:sz w:val="28"/>
          <w:szCs w:val="28"/>
        </w:rPr>
        <w:t>, которое определяется как среднесуточное потребление по последним переданным показаниям прибора учета</w:t>
      </w:r>
      <w:r w:rsidR="00E955DE">
        <w:rPr>
          <w:rFonts w:ascii="Times New Roman" w:hAnsi="Times New Roman" w:cs="Times New Roman"/>
          <w:sz w:val="28"/>
          <w:szCs w:val="28"/>
        </w:rPr>
        <w:t>.</w:t>
      </w:r>
      <w:r w:rsidR="00B50CDF">
        <w:rPr>
          <w:rFonts w:ascii="Times New Roman" w:hAnsi="Times New Roman" w:cs="Times New Roman"/>
          <w:sz w:val="28"/>
          <w:szCs w:val="28"/>
        </w:rPr>
        <w:t xml:space="preserve"> </w:t>
      </w:r>
      <w:r w:rsidR="00A7049D" w:rsidRPr="00187E6B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="00E955D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7049D" w:rsidRPr="00187E6B">
        <w:rPr>
          <w:rFonts w:ascii="Times New Roman" w:hAnsi="Times New Roman" w:cs="Times New Roman"/>
          <w:sz w:val="28"/>
          <w:szCs w:val="28"/>
        </w:rPr>
        <w:t xml:space="preserve">показаний за период, за который в предыдущем учетном месяце было начисление по среднему потреблению в отсутствии показаний, </w:t>
      </w:r>
      <w:r w:rsidR="00B50CDF">
        <w:rPr>
          <w:rFonts w:ascii="Times New Roman" w:hAnsi="Times New Roman" w:cs="Times New Roman"/>
          <w:sz w:val="28"/>
          <w:szCs w:val="28"/>
        </w:rPr>
        <w:t>э</w:t>
      </w:r>
      <w:r w:rsidR="00A7049D" w:rsidRPr="00187E6B">
        <w:rPr>
          <w:rFonts w:ascii="Times New Roman" w:hAnsi="Times New Roman" w:cs="Times New Roman"/>
          <w:sz w:val="28"/>
          <w:szCs w:val="28"/>
        </w:rPr>
        <w:t>то потребление автоматически сторнируется и проводится начисление по показаниям.</w:t>
      </w:r>
    </w:p>
    <w:p w:rsidR="00A7049D" w:rsidRPr="00187E6B" w:rsidRDefault="00A7049D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6B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187E6B">
        <w:rPr>
          <w:rFonts w:ascii="Times New Roman" w:hAnsi="Times New Roman" w:cs="Times New Roman"/>
          <w:sz w:val="28"/>
          <w:szCs w:val="28"/>
        </w:rPr>
        <w:t xml:space="preserve"> Контрагент передает показания тепломера 112 от 25.03.2015, предыдущие показания 12 были переданы 01.03.2015. В марте абоненту будет начислено:</w:t>
      </w:r>
    </w:p>
    <w:p w:rsidR="00A7049D" w:rsidRPr="00187E6B" w:rsidRDefault="00A7049D" w:rsidP="00637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6B">
        <w:rPr>
          <w:rFonts w:ascii="Times New Roman" w:hAnsi="Times New Roman" w:cs="Times New Roman"/>
          <w:sz w:val="28"/>
          <w:szCs w:val="28"/>
        </w:rPr>
        <w:t>За период с 01.03.2015 по 25.03.15 будет начислено 100 Гкал. по показаниям прибора учета;</w:t>
      </w:r>
    </w:p>
    <w:p w:rsidR="00A7049D" w:rsidRPr="00187E6B" w:rsidRDefault="00A7049D" w:rsidP="00637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6B">
        <w:rPr>
          <w:rFonts w:ascii="Times New Roman" w:hAnsi="Times New Roman" w:cs="Times New Roman"/>
          <w:sz w:val="28"/>
          <w:szCs w:val="28"/>
        </w:rPr>
        <w:t>За период с 25.03.2015 по 31.03.15 будет начислено 100/25*6=24 Гкал. по среднему потреблению в отсутствии показаний;</w:t>
      </w:r>
    </w:p>
    <w:p w:rsidR="00A7049D" w:rsidRPr="00187E6B" w:rsidRDefault="00A7049D" w:rsidP="001C3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6B">
        <w:rPr>
          <w:rFonts w:ascii="Times New Roman" w:hAnsi="Times New Roman" w:cs="Times New Roman"/>
          <w:sz w:val="28"/>
          <w:szCs w:val="28"/>
        </w:rPr>
        <w:t>Следующие показания 172 контрагент передал 30.04.2015. Расчет будет следующим:</w:t>
      </w:r>
    </w:p>
    <w:p w:rsidR="00A7049D" w:rsidRPr="00187E6B" w:rsidRDefault="00A7049D" w:rsidP="00637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6B">
        <w:rPr>
          <w:rFonts w:ascii="Times New Roman" w:hAnsi="Times New Roman" w:cs="Times New Roman"/>
          <w:sz w:val="28"/>
          <w:szCs w:val="28"/>
        </w:rPr>
        <w:t xml:space="preserve">За период с 25.03.2015 по 31.03.15 будет сторнировано начисление по среднему в отсутствии показаний -24 Гкал. </w:t>
      </w:r>
    </w:p>
    <w:p w:rsidR="00A7049D" w:rsidRDefault="00A7049D" w:rsidP="00637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6B">
        <w:rPr>
          <w:rFonts w:ascii="Times New Roman" w:hAnsi="Times New Roman" w:cs="Times New Roman"/>
          <w:sz w:val="28"/>
          <w:szCs w:val="28"/>
        </w:rPr>
        <w:t>За период с 26.03.2015 по 30.04.15 будет начислено 60 Гк</w:t>
      </w:r>
      <w:r w:rsidR="00023919">
        <w:rPr>
          <w:rFonts w:ascii="Times New Roman" w:hAnsi="Times New Roman" w:cs="Times New Roman"/>
          <w:sz w:val="28"/>
          <w:szCs w:val="28"/>
        </w:rPr>
        <w:t>ал. по показаниям прибора учета.</w:t>
      </w:r>
    </w:p>
    <w:p w:rsidR="00B50CDF" w:rsidRDefault="00B50CDF" w:rsidP="0063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DF" w:rsidRPr="00D95BCC" w:rsidRDefault="005D224E" w:rsidP="0063756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427743378"/>
      <w:r>
        <w:rPr>
          <w:rFonts w:ascii="Times New Roman" w:hAnsi="Times New Roman" w:cs="Times New Roman"/>
          <w:b/>
          <w:sz w:val="28"/>
          <w:szCs w:val="28"/>
        </w:rPr>
        <w:t xml:space="preserve">2.2.5 </w:t>
      </w:r>
      <w:r w:rsidR="00D95BCC" w:rsidRPr="00D95BCC">
        <w:rPr>
          <w:rFonts w:ascii="Times New Roman" w:hAnsi="Times New Roman" w:cs="Times New Roman"/>
          <w:b/>
          <w:sz w:val="28"/>
          <w:szCs w:val="28"/>
        </w:rPr>
        <w:t>Начисление по среднему потреблению</w:t>
      </w:r>
      <w:bookmarkEnd w:id="16"/>
    </w:p>
    <w:p w:rsidR="0038064F" w:rsidRDefault="00023919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19">
        <w:rPr>
          <w:rFonts w:ascii="Times New Roman" w:hAnsi="Times New Roman" w:cs="Times New Roman"/>
          <w:sz w:val="28"/>
          <w:szCs w:val="28"/>
        </w:rPr>
        <w:t>Начисления по среднему потреблению производятся в периоды выхода из строя приборов учета или</w:t>
      </w:r>
      <w:r w:rsidR="0038064F">
        <w:rPr>
          <w:rFonts w:ascii="Times New Roman" w:hAnsi="Times New Roman" w:cs="Times New Roman"/>
          <w:sz w:val="28"/>
          <w:szCs w:val="28"/>
        </w:rPr>
        <w:t xml:space="preserve"> их работы в нештатном режиме.</w:t>
      </w:r>
    </w:p>
    <w:p w:rsidR="00E00645" w:rsidRDefault="0038064F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осуществляется</w:t>
      </w:r>
      <w:r w:rsidR="00023919" w:rsidRPr="00023919">
        <w:rPr>
          <w:rFonts w:ascii="Times New Roman" w:hAnsi="Times New Roman" w:cs="Times New Roman"/>
          <w:sz w:val="28"/>
          <w:szCs w:val="28"/>
        </w:rPr>
        <w:t xml:space="preserve"> по средним показателям предыдущего периода, приведенным к условиям рассматриваемого периода.</w:t>
      </w:r>
      <w:r w:rsidR="00023919">
        <w:rPr>
          <w:rFonts w:ascii="Times New Roman" w:hAnsi="Times New Roman" w:cs="Times New Roman"/>
          <w:sz w:val="28"/>
          <w:szCs w:val="28"/>
        </w:rPr>
        <w:t xml:space="preserve"> </w:t>
      </w:r>
      <w:r w:rsidR="00E00645">
        <w:rPr>
          <w:rFonts w:ascii="Times New Roman" w:hAnsi="Times New Roman" w:cs="Times New Roman"/>
          <w:sz w:val="28"/>
          <w:szCs w:val="28"/>
        </w:rPr>
        <w:t>Н</w:t>
      </w:r>
      <w:r w:rsidR="00023919" w:rsidRPr="00023919">
        <w:rPr>
          <w:rFonts w:ascii="Times New Roman" w:hAnsi="Times New Roman" w:cs="Times New Roman"/>
          <w:sz w:val="28"/>
          <w:szCs w:val="28"/>
        </w:rPr>
        <w:t xml:space="preserve">ачисления по среднему потреблению производится в течении </w:t>
      </w:r>
      <w:r w:rsidR="00E00645">
        <w:rPr>
          <w:rFonts w:ascii="Times New Roman" w:hAnsi="Times New Roman" w:cs="Times New Roman"/>
          <w:sz w:val="28"/>
          <w:szCs w:val="28"/>
          <w:highlight w:val="yellow"/>
        </w:rPr>
        <w:t>месяца</w:t>
      </w:r>
      <w:r w:rsidR="00023919" w:rsidRPr="0002391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23919" w:rsidRPr="00023919">
        <w:rPr>
          <w:rFonts w:ascii="Times New Roman" w:hAnsi="Times New Roman" w:cs="Times New Roman"/>
          <w:sz w:val="28"/>
          <w:szCs w:val="28"/>
        </w:rPr>
        <w:t xml:space="preserve"> Базой для расчета являются начисления </w:t>
      </w:r>
      <w:r w:rsidR="00466645">
        <w:rPr>
          <w:rFonts w:ascii="Times New Roman" w:hAnsi="Times New Roman" w:cs="Times New Roman"/>
          <w:sz w:val="28"/>
          <w:szCs w:val="28"/>
        </w:rPr>
        <w:t xml:space="preserve">по всем приборам учета данного объекта </w:t>
      </w:r>
      <w:r w:rsidR="00023919" w:rsidRPr="00023919">
        <w:rPr>
          <w:rFonts w:ascii="Times New Roman" w:hAnsi="Times New Roman" w:cs="Times New Roman"/>
          <w:sz w:val="28"/>
          <w:szCs w:val="28"/>
        </w:rPr>
        <w:t xml:space="preserve">за </w:t>
      </w:r>
      <w:r w:rsidR="00023919" w:rsidRPr="00023919">
        <w:rPr>
          <w:rFonts w:ascii="Times New Roman" w:hAnsi="Times New Roman" w:cs="Times New Roman"/>
          <w:sz w:val="28"/>
          <w:szCs w:val="28"/>
          <w:highlight w:val="yellow"/>
        </w:rPr>
        <w:t>период</w:t>
      </w:r>
      <w:r w:rsidR="00023919">
        <w:rPr>
          <w:rFonts w:ascii="Times New Roman" w:hAnsi="Times New Roman" w:cs="Times New Roman"/>
          <w:sz w:val="28"/>
          <w:szCs w:val="28"/>
        </w:rPr>
        <w:t xml:space="preserve">. </w:t>
      </w:r>
      <w:r w:rsidR="00E00645">
        <w:rPr>
          <w:rFonts w:ascii="Times New Roman" w:hAnsi="Times New Roman" w:cs="Times New Roman"/>
          <w:sz w:val="28"/>
          <w:szCs w:val="28"/>
        </w:rPr>
        <w:t>Период для тепломеров определяется как последние 3 дня работы в штатном режиме, для водомеров – последние 6 месяцев</w:t>
      </w:r>
      <w:r w:rsidR="00F26C8E">
        <w:rPr>
          <w:rFonts w:ascii="Times New Roman" w:hAnsi="Times New Roman" w:cs="Times New Roman"/>
          <w:sz w:val="28"/>
          <w:szCs w:val="28"/>
        </w:rPr>
        <w:t xml:space="preserve"> (в программе количество дней для определения базы расчета среднего потребления настраивается, может быть изменено)</w:t>
      </w:r>
      <w:r w:rsidR="00E00645">
        <w:rPr>
          <w:rFonts w:ascii="Times New Roman" w:hAnsi="Times New Roman" w:cs="Times New Roman"/>
          <w:sz w:val="28"/>
          <w:szCs w:val="28"/>
        </w:rPr>
        <w:t>.</w:t>
      </w:r>
    </w:p>
    <w:p w:rsidR="00023919" w:rsidRDefault="00023919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45">
        <w:rPr>
          <w:rFonts w:ascii="Times New Roman" w:hAnsi="Times New Roman" w:cs="Times New Roman"/>
          <w:i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за период 1 по 5 января установленный ранее прибор учета выйдет из строя, а 6 января его работоспособность восстановлена, тогда за период с 1 по 5 января по среднему потреблению будут произведены следующие начисления. (Таблица 6).</w:t>
      </w:r>
      <w:r w:rsidR="00DF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19" w:rsidRDefault="00023919" w:rsidP="00637569">
      <w:pPr>
        <w:pStyle w:val="a5"/>
        <w:keepNext/>
        <w:spacing w:after="0" w:line="360" w:lineRule="auto"/>
      </w:pPr>
      <w:r>
        <w:t xml:space="preserve">Таблица </w:t>
      </w:r>
      <w:r w:rsidR="00AC3620">
        <w:fldChar w:fldCharType="begin"/>
      </w:r>
      <w:r w:rsidR="00AC3620">
        <w:instrText xml:space="preserve"> SEQ Таб</w:instrText>
      </w:r>
      <w:r w:rsidR="00AC3620">
        <w:instrText xml:space="preserve">лица \* ARABIC </w:instrText>
      </w:r>
      <w:r w:rsidR="00AC3620">
        <w:fldChar w:fldCharType="separate"/>
      </w:r>
      <w:r>
        <w:rPr>
          <w:noProof/>
        </w:rPr>
        <w:t>6</w:t>
      </w:r>
      <w:r w:rsidR="00AC3620">
        <w:rPr>
          <w:noProof/>
        </w:rPr>
        <w:fldChar w:fldCharType="end"/>
      </w:r>
      <w:r w:rsidR="00BB1AC5">
        <w:t xml:space="preserve"> – Расчет среднего потребления холодной воды и подогрева</w:t>
      </w:r>
    </w:p>
    <w:tbl>
      <w:tblPr>
        <w:tblStyle w:val="a4"/>
        <w:tblW w:w="9639" w:type="dxa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2126"/>
        <w:gridCol w:w="1984"/>
      </w:tblGrid>
      <w:tr w:rsidR="00023919" w:rsidRPr="0055523D" w:rsidTr="00023919">
        <w:trPr>
          <w:trHeight w:val="966"/>
        </w:trPr>
        <w:tc>
          <w:tcPr>
            <w:tcW w:w="1418" w:type="dxa"/>
            <w:vMerge w:val="restart"/>
          </w:tcPr>
          <w:p w:rsidR="00023919" w:rsidRPr="0055523D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111" w:type="dxa"/>
            <w:gridSpan w:val="2"/>
          </w:tcPr>
          <w:p w:rsidR="00023919" w:rsidRPr="0055523D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ГВС, </w:t>
            </w:r>
          </w:p>
          <w:p w:rsidR="00023919" w:rsidRPr="0055523D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110" w:type="dxa"/>
            <w:gridSpan w:val="2"/>
          </w:tcPr>
          <w:p w:rsidR="00023919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 xml:space="preserve">Холодная вода для нужд ГВС, </w:t>
            </w:r>
          </w:p>
          <w:p w:rsidR="00023919" w:rsidRPr="0055523D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523D">
              <w:rPr>
                <w:rFonts w:ascii="Times New Roman" w:hAnsi="Times New Roman" w:cs="Times New Roman"/>
              </w:rPr>
              <w:t>м</w:t>
            </w:r>
            <w:r w:rsidRPr="005552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23919" w:rsidRPr="0055523D" w:rsidTr="00023919">
        <w:trPr>
          <w:trHeight w:val="966"/>
        </w:trPr>
        <w:tc>
          <w:tcPr>
            <w:tcW w:w="1418" w:type="dxa"/>
            <w:vMerge/>
          </w:tcPr>
          <w:p w:rsidR="00023919" w:rsidRPr="0055523D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4FB0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C4FB0" w:rsidRPr="0055523D">
              <w:rPr>
                <w:rFonts w:ascii="Times New Roman" w:hAnsi="Times New Roman" w:cs="Times New Roman"/>
              </w:rPr>
              <w:t>Н</w:t>
            </w:r>
            <w:r w:rsidRPr="0055523D">
              <w:rPr>
                <w:rFonts w:ascii="Times New Roman" w:hAnsi="Times New Roman" w:cs="Times New Roman"/>
              </w:rPr>
              <w:t>ачисления</w:t>
            </w:r>
          </w:p>
          <w:p w:rsidR="00023919" w:rsidRPr="0055523D" w:rsidRDefault="00BC4FB0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21CD2">
              <w:rPr>
                <w:rFonts w:ascii="Times New Roman" w:hAnsi="Times New Roman" w:cs="Times New Roman"/>
              </w:rPr>
              <w:t>32,9</w:t>
            </w:r>
            <w:r>
              <w:rPr>
                <w:rFonts w:ascii="Times New Roman" w:hAnsi="Times New Roman" w:cs="Times New Roman"/>
              </w:rPr>
              <w:t xml:space="preserve"> Гкал/</w:t>
            </w:r>
            <w:r w:rsidR="00D456A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д*5д.)</w:t>
            </w:r>
          </w:p>
        </w:tc>
        <w:tc>
          <w:tcPr>
            <w:tcW w:w="1985" w:type="dxa"/>
          </w:tcPr>
          <w:p w:rsidR="00BC4FB0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C4FB0" w:rsidRPr="0055523D">
              <w:rPr>
                <w:rFonts w:ascii="Times New Roman" w:hAnsi="Times New Roman" w:cs="Times New Roman"/>
              </w:rPr>
              <w:t>Н</w:t>
            </w:r>
            <w:r w:rsidRPr="0055523D">
              <w:rPr>
                <w:rFonts w:ascii="Times New Roman" w:hAnsi="Times New Roman" w:cs="Times New Roman"/>
              </w:rPr>
              <w:t>ачисления</w:t>
            </w:r>
          </w:p>
          <w:p w:rsidR="00023919" w:rsidRPr="0055523D" w:rsidRDefault="00BC4FB0" w:rsidP="00466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456AA">
              <w:rPr>
                <w:rFonts w:ascii="Times New Roman" w:hAnsi="Times New Roman" w:cs="Times New Roman"/>
              </w:rPr>
              <w:t>21,55</w:t>
            </w:r>
            <w:r>
              <w:rPr>
                <w:rFonts w:ascii="Times New Roman" w:hAnsi="Times New Roman" w:cs="Times New Roman"/>
              </w:rPr>
              <w:t xml:space="preserve"> Гкал/</w:t>
            </w:r>
            <w:r w:rsidR="00D456AA">
              <w:rPr>
                <w:rFonts w:ascii="Times New Roman" w:hAnsi="Times New Roman" w:cs="Times New Roman"/>
              </w:rPr>
              <w:t>92</w:t>
            </w:r>
            <w:r w:rsidR="00466645">
              <w:rPr>
                <w:rFonts w:ascii="Times New Roman" w:hAnsi="Times New Roman" w:cs="Times New Roman"/>
              </w:rPr>
              <w:t>д*5д.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23919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C4FB0" w:rsidRPr="0055523D">
              <w:rPr>
                <w:rFonts w:ascii="Times New Roman" w:hAnsi="Times New Roman" w:cs="Times New Roman"/>
              </w:rPr>
              <w:t>Н</w:t>
            </w:r>
            <w:r w:rsidRPr="0055523D">
              <w:rPr>
                <w:rFonts w:ascii="Times New Roman" w:hAnsi="Times New Roman" w:cs="Times New Roman"/>
              </w:rPr>
              <w:t>ачисления</w:t>
            </w:r>
          </w:p>
          <w:p w:rsidR="00BC4FB0" w:rsidRPr="0055523D" w:rsidRDefault="00521CD2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C4F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48,3</w:t>
            </w:r>
            <w:r w:rsidR="00BC4FB0">
              <w:rPr>
                <w:rFonts w:ascii="Times New Roman" w:hAnsi="Times New Roman" w:cs="Times New Roman"/>
              </w:rPr>
              <w:t>м</w:t>
            </w:r>
            <w:r w:rsidR="00BC4FB0">
              <w:rPr>
                <w:rFonts w:ascii="Times New Roman" w:hAnsi="Times New Roman" w:cs="Times New Roman"/>
                <w:vertAlign w:val="superscript"/>
              </w:rPr>
              <w:t>3</w:t>
            </w:r>
            <w:r w:rsidR="00BC4FB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92</w:t>
            </w:r>
            <w:r w:rsidR="00BC4FB0">
              <w:rPr>
                <w:rFonts w:ascii="Times New Roman" w:hAnsi="Times New Roman" w:cs="Times New Roman"/>
              </w:rPr>
              <w:t>д*5д.)</w:t>
            </w:r>
          </w:p>
        </w:tc>
        <w:tc>
          <w:tcPr>
            <w:tcW w:w="1984" w:type="dxa"/>
          </w:tcPr>
          <w:p w:rsidR="00BC4FB0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523D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55523D">
              <w:rPr>
                <w:rFonts w:ascii="Times New Roman" w:hAnsi="Times New Roman" w:cs="Times New Roman"/>
              </w:rPr>
              <w:t xml:space="preserve"> </w:t>
            </w:r>
            <w:r w:rsidR="00BC4FB0" w:rsidRPr="0055523D">
              <w:rPr>
                <w:rFonts w:ascii="Times New Roman" w:hAnsi="Times New Roman" w:cs="Times New Roman"/>
              </w:rPr>
              <w:t>Н</w:t>
            </w:r>
            <w:r w:rsidRPr="0055523D">
              <w:rPr>
                <w:rFonts w:ascii="Times New Roman" w:hAnsi="Times New Roman" w:cs="Times New Roman"/>
              </w:rPr>
              <w:t>ачисления</w:t>
            </w:r>
          </w:p>
          <w:p w:rsidR="00023919" w:rsidRPr="0055523D" w:rsidRDefault="00BC4FB0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8064F">
              <w:rPr>
                <w:rFonts w:ascii="Times New Roman" w:hAnsi="Times New Roman" w:cs="Times New Roman"/>
              </w:rPr>
              <w:t>374,15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38064F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д*5д.)</w:t>
            </w:r>
          </w:p>
        </w:tc>
      </w:tr>
      <w:tr w:rsidR="00023919" w:rsidRPr="0055523D" w:rsidTr="00023919">
        <w:tc>
          <w:tcPr>
            <w:tcW w:w="1418" w:type="dxa"/>
          </w:tcPr>
          <w:p w:rsidR="00023919" w:rsidRPr="0055523D" w:rsidRDefault="00023919" w:rsidP="0063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Pr="0055523D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2126" w:type="dxa"/>
          </w:tcPr>
          <w:p w:rsidR="00023919" w:rsidRPr="0055523D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1985" w:type="dxa"/>
          </w:tcPr>
          <w:p w:rsidR="00023919" w:rsidRPr="0055523D" w:rsidRDefault="00466645" w:rsidP="004666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2126" w:type="dxa"/>
          </w:tcPr>
          <w:p w:rsidR="00023919" w:rsidRPr="0055523D" w:rsidRDefault="00023919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  <w:r w:rsidR="00521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23919" w:rsidRPr="0055523D" w:rsidRDefault="0038064F" w:rsidP="00637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39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023919" w:rsidRDefault="00521CD2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расчета был взят период с 1 октября по 31 декабря</w:t>
      </w:r>
      <w:r w:rsidR="005C7105">
        <w:rPr>
          <w:rFonts w:ascii="Times New Roman" w:hAnsi="Times New Roman" w:cs="Times New Roman"/>
          <w:sz w:val="28"/>
          <w:szCs w:val="28"/>
        </w:rPr>
        <w:t xml:space="preserve"> (с даты подключения, т.к. объект был подключен меньше года назад, по дату возникновения неисправности)</w:t>
      </w:r>
    </w:p>
    <w:p w:rsidR="00466645" w:rsidRDefault="00466645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начала начисления по среднему потреблению все приборы учета объекта, измеряющие потребление по той же услуге должны быть отключены (не должны производится начисления по показаниям прибора учета).</w:t>
      </w:r>
    </w:p>
    <w:p w:rsidR="00680409" w:rsidRDefault="00680409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09" w:rsidRPr="00BA2AE3" w:rsidRDefault="00680409" w:rsidP="008C1437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_Toc427743379"/>
      <w:r>
        <w:rPr>
          <w:rFonts w:ascii="Times New Roman" w:hAnsi="Times New Roman" w:cs="Times New Roman"/>
          <w:b/>
          <w:sz w:val="28"/>
          <w:szCs w:val="28"/>
        </w:rPr>
        <w:t xml:space="preserve">2.2.6 </w:t>
      </w:r>
      <w:r w:rsidRPr="00BA2AE3">
        <w:rPr>
          <w:rFonts w:ascii="Times New Roman" w:hAnsi="Times New Roman" w:cs="Times New Roman"/>
          <w:b/>
          <w:sz w:val="28"/>
          <w:szCs w:val="28"/>
        </w:rPr>
        <w:t>Учет</w:t>
      </w:r>
      <w:r w:rsidR="00636D7F">
        <w:rPr>
          <w:rFonts w:ascii="Times New Roman" w:hAnsi="Times New Roman" w:cs="Times New Roman"/>
          <w:b/>
          <w:sz w:val="28"/>
          <w:szCs w:val="28"/>
        </w:rPr>
        <w:t xml:space="preserve"> фактических</w:t>
      </w:r>
      <w:r w:rsidRPr="00BA2AE3">
        <w:rPr>
          <w:rFonts w:ascii="Times New Roman" w:hAnsi="Times New Roman" w:cs="Times New Roman"/>
          <w:b/>
          <w:sz w:val="28"/>
          <w:szCs w:val="28"/>
        </w:rPr>
        <w:t xml:space="preserve"> потерь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тепловой энергии</w:t>
      </w:r>
      <w:bookmarkEnd w:id="17"/>
    </w:p>
    <w:p w:rsidR="00680409" w:rsidRDefault="00680409" w:rsidP="00680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Потери тепловой энергии начисляются:</w:t>
      </w:r>
    </w:p>
    <w:p w:rsidR="00680409" w:rsidRPr="00680409" w:rsidRDefault="00680409" w:rsidP="0068040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09">
        <w:rPr>
          <w:rFonts w:ascii="Times New Roman" w:hAnsi="Times New Roman" w:cs="Times New Roman"/>
          <w:sz w:val="28"/>
          <w:szCs w:val="28"/>
        </w:rPr>
        <w:t>согласно нормативу, установленному договором, но могут быть скорректированы в исключительных случаях (аварии, дополнительное соглашение к договору и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409" w:rsidRPr="00680409" w:rsidRDefault="00680409" w:rsidP="0068040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409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ент от фактического потребления.</w:t>
      </w:r>
      <w:r w:rsidR="00636D7F" w:rsidRPr="00636D7F">
        <w:rPr>
          <w:rFonts w:ascii="Times New Roman" w:hAnsi="Times New Roman" w:cs="Times New Roman"/>
          <w:sz w:val="28"/>
          <w:szCs w:val="28"/>
        </w:rPr>
        <w:t xml:space="preserve"> </w:t>
      </w:r>
      <w:r w:rsidR="00636D7F">
        <w:rPr>
          <w:rFonts w:ascii="Times New Roman" w:hAnsi="Times New Roman" w:cs="Times New Roman"/>
          <w:sz w:val="28"/>
          <w:szCs w:val="28"/>
        </w:rPr>
        <w:t>Для этого способа расчета определяется фактическое потребление по услуге «Отопление» и умножается на процент потерь тепловой энергии, установленный в договоре.</w:t>
      </w:r>
    </w:p>
    <w:p w:rsidR="00680409" w:rsidRDefault="00680409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FA" w:rsidRDefault="00481FFA" w:rsidP="007438FC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_Toc427743380"/>
      <w:r>
        <w:rPr>
          <w:rFonts w:ascii="Times New Roman" w:hAnsi="Times New Roman" w:cs="Times New Roman"/>
          <w:b/>
          <w:sz w:val="28"/>
          <w:szCs w:val="28"/>
        </w:rPr>
        <w:t xml:space="preserve">2.2.7 </w:t>
      </w:r>
      <w:r w:rsidRPr="00BA2AE3">
        <w:rPr>
          <w:rFonts w:ascii="Times New Roman" w:hAnsi="Times New Roman" w:cs="Times New Roman"/>
          <w:b/>
          <w:sz w:val="28"/>
          <w:szCs w:val="28"/>
        </w:rPr>
        <w:t>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фактических</w:t>
      </w:r>
      <w:r w:rsidRPr="00BA2A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начислений на общедомовые нужны</w:t>
      </w:r>
      <w:bookmarkEnd w:id="18"/>
    </w:p>
    <w:p w:rsidR="00481FFA" w:rsidRDefault="00481FFA" w:rsidP="0048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на общедомовые нужды </w:t>
      </w:r>
      <w:r w:rsidR="004F2430">
        <w:rPr>
          <w:rFonts w:ascii="Times New Roman" w:hAnsi="Times New Roman" w:cs="Times New Roman"/>
          <w:sz w:val="28"/>
          <w:szCs w:val="28"/>
        </w:rPr>
        <w:t>может производится:</w:t>
      </w:r>
    </w:p>
    <w:p w:rsidR="004F2430" w:rsidRPr="004F2430" w:rsidRDefault="004F2430" w:rsidP="004F243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2430">
        <w:rPr>
          <w:rFonts w:ascii="Times New Roman" w:hAnsi="Times New Roman" w:cs="Times New Roman"/>
          <w:sz w:val="28"/>
          <w:szCs w:val="28"/>
        </w:rPr>
        <w:t>о общедомовым нормативам;</w:t>
      </w:r>
    </w:p>
    <w:p w:rsidR="004F2430" w:rsidRDefault="004F2430" w:rsidP="004F243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2430">
        <w:rPr>
          <w:rFonts w:ascii="Times New Roman" w:hAnsi="Times New Roman" w:cs="Times New Roman"/>
          <w:sz w:val="28"/>
          <w:szCs w:val="28"/>
        </w:rPr>
        <w:t>о общедомовому прибору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30" w:rsidRDefault="004F2430" w:rsidP="004F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по </w:t>
      </w:r>
      <w:r w:rsidRPr="004F2430">
        <w:rPr>
          <w:rFonts w:ascii="Times New Roman" w:hAnsi="Times New Roman" w:cs="Times New Roman"/>
          <w:sz w:val="28"/>
          <w:szCs w:val="28"/>
        </w:rPr>
        <w:t>общедомовым нормативам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утвержденному нормативу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площади дома.</w:t>
      </w:r>
    </w:p>
    <w:p w:rsidR="003554C2" w:rsidRDefault="003554C2" w:rsidP="00355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по </w:t>
      </w:r>
      <w:r w:rsidRPr="004F2430">
        <w:rPr>
          <w:rFonts w:ascii="Times New Roman" w:hAnsi="Times New Roman" w:cs="Times New Roman"/>
          <w:sz w:val="28"/>
          <w:szCs w:val="28"/>
        </w:rPr>
        <w:t>общедомовым нормативам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утвержденному нормативу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площади дома и применяется по зданиям, в которые Теплосеть подает холодную воду. В этом случае начисления по </w:t>
      </w:r>
      <w:r w:rsidRPr="004F2430">
        <w:rPr>
          <w:rFonts w:ascii="Times New Roman" w:hAnsi="Times New Roman" w:cs="Times New Roman"/>
          <w:sz w:val="28"/>
          <w:szCs w:val="28"/>
        </w:rPr>
        <w:t>общедомовым нормативам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холодному водоснабжению и подогреву.</w:t>
      </w:r>
    </w:p>
    <w:p w:rsidR="00B416CB" w:rsidRDefault="00B416CB" w:rsidP="004F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 распределению между контрагентами, определяется по формуле 12.</w:t>
      </w:r>
    </w:p>
    <w:p w:rsidR="00B416CB" w:rsidRPr="00B416CB" w:rsidRDefault="00AC3620" w:rsidP="004F24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ОДН к распред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ОДН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Индивид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(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1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2)</m:t>
          </m:r>
        </m:oMath>
      </m:oMathPara>
    </w:p>
    <w:p w:rsidR="00B416CB" w:rsidRDefault="00B416CB" w:rsidP="004F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B416CB" w:rsidRDefault="00AC3620" w:rsidP="004F24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ОДН к распред</m:t>
            </m:r>
          </m:sub>
        </m:sSub>
      </m:oMath>
      <w:r w:rsidR="00B416CB">
        <w:rPr>
          <w:rFonts w:ascii="Times New Roman" w:eastAsiaTheme="minorEastAsia" w:hAnsi="Times New Roman" w:cs="Times New Roman"/>
          <w:sz w:val="28"/>
          <w:szCs w:val="28"/>
        </w:rPr>
        <w:t xml:space="preserve">  – объем по общедомовых начислений, подлежащий распределению между контрагентами;</w:t>
      </w:r>
    </w:p>
    <w:p w:rsidR="00B416CB" w:rsidRDefault="00AC3620" w:rsidP="004F24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ОДН 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 объем общедомовых начислений</m:t>
        </m:r>
      </m:oMath>
      <w:r w:rsidR="00B416C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416CB" w:rsidRPr="004741A0" w:rsidRDefault="00AC3620" w:rsidP="004F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Индивид </m:t>
            </m:r>
          </m:sub>
        </m:sSub>
      </m:oMath>
      <w:r w:rsidR="000562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 объем индивидуальных начислений</m:t>
        </m:r>
      </m:oMath>
      <w:r w:rsidR="004741A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F2430" w:rsidRDefault="004F2430" w:rsidP="004F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общедомовые нужды могут распределяться между собственниками (арендаторами, с которыми заключен договор) п</w:t>
      </w:r>
      <w:r w:rsidR="00B416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16CB">
        <w:rPr>
          <w:rFonts w:ascii="Times New Roman" w:hAnsi="Times New Roman" w:cs="Times New Roman"/>
          <w:sz w:val="28"/>
          <w:szCs w:val="28"/>
        </w:rPr>
        <w:t>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следующим параметрам:</w:t>
      </w:r>
    </w:p>
    <w:p w:rsidR="004F2430" w:rsidRDefault="00B416CB" w:rsidP="00B416C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CB">
        <w:rPr>
          <w:rFonts w:ascii="Times New Roman" w:hAnsi="Times New Roman" w:cs="Times New Roman"/>
          <w:sz w:val="28"/>
          <w:szCs w:val="28"/>
        </w:rPr>
        <w:lastRenderedPageBreak/>
        <w:t>по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9C4" w:rsidRDefault="00A119C4" w:rsidP="00B416C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объему помещения;</w:t>
      </w:r>
    </w:p>
    <w:p w:rsidR="00A119C4" w:rsidRPr="00B416CB" w:rsidRDefault="00A119C4" w:rsidP="00B416C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процентном соотношении;</w:t>
      </w:r>
    </w:p>
    <w:p w:rsidR="004F2430" w:rsidRPr="00B416CB" w:rsidRDefault="00B416CB" w:rsidP="00B416C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CB">
        <w:rPr>
          <w:rFonts w:ascii="Times New Roman" w:hAnsi="Times New Roman" w:cs="Times New Roman"/>
          <w:sz w:val="28"/>
          <w:szCs w:val="28"/>
        </w:rPr>
        <w:t>согласно плановому потреблению, установленному в договоре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9C4" w:rsidRDefault="00B416CB" w:rsidP="00B416C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2430" w:rsidRPr="00B416CB">
        <w:rPr>
          <w:rFonts w:ascii="Times New Roman" w:hAnsi="Times New Roman" w:cs="Times New Roman"/>
          <w:sz w:val="28"/>
          <w:szCs w:val="28"/>
        </w:rPr>
        <w:t>фактическим потреблениям</w:t>
      </w:r>
      <w:r w:rsidR="00A119C4">
        <w:rPr>
          <w:rFonts w:ascii="Times New Roman" w:hAnsi="Times New Roman" w:cs="Times New Roman"/>
          <w:sz w:val="28"/>
          <w:szCs w:val="28"/>
        </w:rPr>
        <w:t>;</w:t>
      </w:r>
    </w:p>
    <w:p w:rsidR="004F2430" w:rsidRPr="00B416CB" w:rsidRDefault="00A119C4" w:rsidP="00B416C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вручную</w:t>
      </w:r>
      <w:r w:rsidR="00B416CB">
        <w:rPr>
          <w:rFonts w:ascii="Times New Roman" w:hAnsi="Times New Roman" w:cs="Times New Roman"/>
          <w:sz w:val="28"/>
          <w:szCs w:val="28"/>
        </w:rPr>
        <w:t>.</w:t>
      </w:r>
    </w:p>
    <w:p w:rsidR="00023919" w:rsidRDefault="00023919" w:rsidP="006375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9" w:name="_Toc427743381"/>
      <w:r w:rsidR="005D224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D224E" w:rsidRPr="005D224E">
        <w:rPr>
          <w:rFonts w:ascii="Times New Roman" w:hAnsi="Times New Roman" w:cs="Times New Roman"/>
          <w:b/>
          <w:sz w:val="28"/>
          <w:szCs w:val="28"/>
        </w:rPr>
        <w:t>Определение стоимости оказанной услуги</w:t>
      </w:r>
      <w:bookmarkEnd w:id="19"/>
    </w:p>
    <w:p w:rsidR="007C1E7A" w:rsidRDefault="007C1E7A" w:rsidP="006375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E7A">
        <w:rPr>
          <w:rFonts w:ascii="Times New Roman" w:hAnsi="Times New Roman" w:cs="Times New Roman"/>
          <w:sz w:val="28"/>
          <w:szCs w:val="28"/>
        </w:rPr>
        <w:t>тоимост</w:t>
      </w:r>
      <w:r>
        <w:rPr>
          <w:rFonts w:ascii="Times New Roman" w:hAnsi="Times New Roman" w:cs="Times New Roman"/>
          <w:sz w:val="28"/>
          <w:szCs w:val="28"/>
        </w:rPr>
        <w:t xml:space="preserve">ь фактически потребленного объема по объекту </w:t>
      </w:r>
      <w:r w:rsidR="00584726">
        <w:rPr>
          <w:rFonts w:ascii="Times New Roman" w:hAnsi="Times New Roman" w:cs="Times New Roman"/>
          <w:sz w:val="28"/>
          <w:szCs w:val="28"/>
        </w:rPr>
        <w:t>можно определить по формуле 1</w:t>
      </w:r>
      <w:r w:rsidR="000916B7">
        <w:rPr>
          <w:rFonts w:ascii="Times New Roman" w:hAnsi="Times New Roman" w:cs="Times New Roman"/>
          <w:sz w:val="28"/>
          <w:szCs w:val="28"/>
        </w:rPr>
        <w:t>3</w:t>
      </w:r>
      <w:r w:rsidR="00584726">
        <w:rPr>
          <w:rFonts w:ascii="Times New Roman" w:hAnsi="Times New Roman" w:cs="Times New Roman"/>
          <w:sz w:val="28"/>
          <w:szCs w:val="28"/>
        </w:rPr>
        <w:t>.</w:t>
      </w:r>
    </w:p>
    <w:p w:rsidR="00584726" w:rsidRPr="009C71F3" w:rsidRDefault="00584726" w:rsidP="00637569">
      <w:pPr>
        <w:spacing w:after="0" w:line="360" w:lineRule="auto"/>
        <w:ind w:left="1134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=Q*T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1</w:t>
      </w:r>
      <w:r w:rsidR="000916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84726" w:rsidRDefault="00584726" w:rsidP="0063756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71F3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84726" w:rsidRPr="00584726" w:rsidRDefault="00584726" w:rsidP="0063756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58472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стоимость потребленной услуги;</w:t>
      </w:r>
    </w:p>
    <w:p w:rsidR="00584726" w:rsidRDefault="00584726" w:rsidP="0063756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847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фактический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объем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потребленный по услуге;</w:t>
      </w:r>
    </w:p>
    <w:p w:rsidR="00584726" w:rsidRDefault="00584726" w:rsidP="0063756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 – тариф по услуге.</w:t>
      </w:r>
    </w:p>
    <w:p w:rsidR="00584726" w:rsidRDefault="00584726" w:rsidP="006375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Тариф определяет </w:t>
      </w:r>
      <w:r w:rsidR="000A7488">
        <w:rPr>
          <w:rFonts w:ascii="Times New Roman" w:eastAsiaTheme="minorEastAsia" w:hAnsi="Times New Roman" w:cs="Times New Roman"/>
          <w:sz w:val="28"/>
          <w:szCs w:val="28"/>
        </w:rPr>
        <w:t>стоимость одной единицы измерения по услуге (например, 1835 рублей за 1 Гкал).</w:t>
      </w:r>
      <w:r w:rsidR="007F6B46">
        <w:rPr>
          <w:rFonts w:ascii="Times New Roman" w:eastAsiaTheme="minorEastAsia" w:hAnsi="Times New Roman" w:cs="Times New Roman"/>
          <w:sz w:val="28"/>
          <w:szCs w:val="28"/>
        </w:rPr>
        <w:t xml:space="preserve"> Тариф может быть утвержден с НДС или без НДС.</w:t>
      </w:r>
    </w:p>
    <w:p w:rsidR="009D459D" w:rsidRDefault="00637569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сложившейся в организации схемы учета, может применяться</w:t>
      </w:r>
      <w:r w:rsidR="009D459D">
        <w:rPr>
          <w:rFonts w:ascii="Times New Roman" w:hAnsi="Times New Roman" w:cs="Times New Roman"/>
          <w:sz w:val="28"/>
          <w:szCs w:val="28"/>
        </w:rPr>
        <w:t>:</w:t>
      </w:r>
    </w:p>
    <w:p w:rsidR="009D459D" w:rsidRPr="009D459D" w:rsidRDefault="00637569" w:rsidP="009D45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D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9D459D" w:rsidRPr="009D459D">
        <w:rPr>
          <w:rFonts w:ascii="Times New Roman" w:hAnsi="Times New Roman" w:cs="Times New Roman"/>
          <w:sz w:val="28"/>
          <w:szCs w:val="28"/>
        </w:rPr>
        <w:t xml:space="preserve">тариф </w:t>
      </w:r>
      <w:r w:rsidRPr="009D459D">
        <w:rPr>
          <w:rFonts w:ascii="Times New Roman" w:hAnsi="Times New Roman" w:cs="Times New Roman"/>
          <w:sz w:val="28"/>
          <w:szCs w:val="28"/>
        </w:rPr>
        <w:t xml:space="preserve">для всех объектов контрагентов </w:t>
      </w:r>
    </w:p>
    <w:p w:rsidR="000A7488" w:rsidRPr="009D459D" w:rsidRDefault="009D459D" w:rsidP="009D45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9D">
        <w:rPr>
          <w:rFonts w:ascii="Times New Roman" w:hAnsi="Times New Roman" w:cs="Times New Roman"/>
          <w:sz w:val="28"/>
          <w:szCs w:val="28"/>
        </w:rPr>
        <w:t>р</w:t>
      </w:r>
      <w:r w:rsidR="00637569" w:rsidRPr="009D459D">
        <w:rPr>
          <w:rFonts w:ascii="Times New Roman" w:hAnsi="Times New Roman" w:cs="Times New Roman"/>
          <w:sz w:val="28"/>
          <w:szCs w:val="28"/>
        </w:rPr>
        <w:t>азлич</w:t>
      </w:r>
      <w:r w:rsidRPr="009D459D">
        <w:rPr>
          <w:rFonts w:ascii="Times New Roman" w:hAnsi="Times New Roman" w:cs="Times New Roman"/>
          <w:sz w:val="28"/>
          <w:szCs w:val="28"/>
        </w:rPr>
        <w:t xml:space="preserve">ный тариф для объектов </w:t>
      </w:r>
      <w:r w:rsidR="00637569" w:rsidRPr="009D459D">
        <w:rPr>
          <w:rFonts w:ascii="Times New Roman" w:hAnsi="Times New Roman" w:cs="Times New Roman"/>
          <w:sz w:val="28"/>
          <w:szCs w:val="28"/>
        </w:rPr>
        <w:t>(например, применяется разная цена для котельных с коллекторами и без них).</w:t>
      </w:r>
    </w:p>
    <w:p w:rsidR="00C12AE5" w:rsidRDefault="00C12AE5" w:rsidP="0063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фактических начислений определяется стоимость и выставляются бухгалтерские документы (счет и счет-фактура).</w:t>
      </w:r>
    </w:p>
    <w:p w:rsidR="00C12AE5" w:rsidRPr="007C1E7A" w:rsidRDefault="00C12AE5" w:rsidP="00C12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AE5" w:rsidRPr="007C1E7A" w:rsidSect="0055523D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17" w:rsidRDefault="00AD4617" w:rsidP="00623D01">
      <w:pPr>
        <w:spacing w:after="0" w:line="240" w:lineRule="auto"/>
      </w:pPr>
      <w:r>
        <w:separator/>
      </w:r>
    </w:p>
  </w:endnote>
  <w:endnote w:type="continuationSeparator" w:id="0">
    <w:p w:rsidR="00AD4617" w:rsidRDefault="00AD4617" w:rsidP="006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12757"/>
      <w:docPartObj>
        <w:docPartGallery w:val="Page Numbers (Bottom of Page)"/>
        <w:docPartUnique/>
      </w:docPartObj>
    </w:sdtPr>
    <w:sdtEndPr/>
    <w:sdtContent>
      <w:p w:rsidR="00481FFA" w:rsidRDefault="00481F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20">
          <w:rPr>
            <w:noProof/>
          </w:rPr>
          <w:t>2</w:t>
        </w:r>
        <w:r>
          <w:fldChar w:fldCharType="end"/>
        </w:r>
      </w:p>
    </w:sdtContent>
  </w:sdt>
  <w:p w:rsidR="00481FFA" w:rsidRDefault="00481F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17" w:rsidRDefault="00AD4617" w:rsidP="00623D01">
      <w:pPr>
        <w:spacing w:after="0" w:line="240" w:lineRule="auto"/>
      </w:pPr>
      <w:r>
        <w:separator/>
      </w:r>
    </w:p>
  </w:footnote>
  <w:footnote w:type="continuationSeparator" w:id="0">
    <w:p w:rsidR="00AD4617" w:rsidRDefault="00AD4617" w:rsidP="0062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8D7"/>
    <w:multiLevelType w:val="hybridMultilevel"/>
    <w:tmpl w:val="ACDC2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20E09"/>
    <w:multiLevelType w:val="hybridMultilevel"/>
    <w:tmpl w:val="50F06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46145"/>
    <w:multiLevelType w:val="hybridMultilevel"/>
    <w:tmpl w:val="B30E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EBE"/>
    <w:multiLevelType w:val="hybridMultilevel"/>
    <w:tmpl w:val="A76A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B87"/>
    <w:multiLevelType w:val="hybridMultilevel"/>
    <w:tmpl w:val="9A3EE4B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1744F00"/>
    <w:multiLevelType w:val="hybridMultilevel"/>
    <w:tmpl w:val="0C823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520FA0"/>
    <w:multiLevelType w:val="hybridMultilevel"/>
    <w:tmpl w:val="3950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07A3E"/>
    <w:multiLevelType w:val="hybridMultilevel"/>
    <w:tmpl w:val="E506D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160DC0"/>
    <w:multiLevelType w:val="multilevel"/>
    <w:tmpl w:val="7B5A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40190E"/>
    <w:multiLevelType w:val="hybridMultilevel"/>
    <w:tmpl w:val="C19AD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C16225"/>
    <w:multiLevelType w:val="hybridMultilevel"/>
    <w:tmpl w:val="CD1C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C2D4E"/>
    <w:multiLevelType w:val="hybridMultilevel"/>
    <w:tmpl w:val="A4D0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2A79AA"/>
    <w:multiLevelType w:val="hybridMultilevel"/>
    <w:tmpl w:val="644AF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E3361E"/>
    <w:multiLevelType w:val="hybridMultilevel"/>
    <w:tmpl w:val="BD3C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1868"/>
    <w:multiLevelType w:val="hybridMultilevel"/>
    <w:tmpl w:val="307A2B72"/>
    <w:lvl w:ilvl="0" w:tplc="45B2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6"/>
    <w:rsid w:val="000133B9"/>
    <w:rsid w:val="00023919"/>
    <w:rsid w:val="00027CA4"/>
    <w:rsid w:val="0003159D"/>
    <w:rsid w:val="00056210"/>
    <w:rsid w:val="00081DC8"/>
    <w:rsid w:val="0008584D"/>
    <w:rsid w:val="000916B7"/>
    <w:rsid w:val="00093B6E"/>
    <w:rsid w:val="000A7488"/>
    <w:rsid w:val="000B7A50"/>
    <w:rsid w:val="000F3FD5"/>
    <w:rsid w:val="001A02AC"/>
    <w:rsid w:val="001A60EF"/>
    <w:rsid w:val="001B0998"/>
    <w:rsid w:val="001C1173"/>
    <w:rsid w:val="001C3F03"/>
    <w:rsid w:val="001F6865"/>
    <w:rsid w:val="002233B7"/>
    <w:rsid w:val="00254111"/>
    <w:rsid w:val="002D31C0"/>
    <w:rsid w:val="003554C2"/>
    <w:rsid w:val="0038064F"/>
    <w:rsid w:val="003F6FE3"/>
    <w:rsid w:val="00422465"/>
    <w:rsid w:val="00434992"/>
    <w:rsid w:val="00435854"/>
    <w:rsid w:val="00466645"/>
    <w:rsid w:val="00467F7D"/>
    <w:rsid w:val="004741A0"/>
    <w:rsid w:val="00481FFA"/>
    <w:rsid w:val="004C4C89"/>
    <w:rsid w:val="004D4F43"/>
    <w:rsid w:val="004F2430"/>
    <w:rsid w:val="00521CD2"/>
    <w:rsid w:val="00543598"/>
    <w:rsid w:val="0055523D"/>
    <w:rsid w:val="005623C5"/>
    <w:rsid w:val="00584726"/>
    <w:rsid w:val="00587259"/>
    <w:rsid w:val="005C7105"/>
    <w:rsid w:val="005D224E"/>
    <w:rsid w:val="00623D01"/>
    <w:rsid w:val="00636D7F"/>
    <w:rsid w:val="00637569"/>
    <w:rsid w:val="00676520"/>
    <w:rsid w:val="00680409"/>
    <w:rsid w:val="0074241B"/>
    <w:rsid w:val="007438FC"/>
    <w:rsid w:val="00754037"/>
    <w:rsid w:val="0077205D"/>
    <w:rsid w:val="007A7B39"/>
    <w:rsid w:val="007C0DD8"/>
    <w:rsid w:val="007C1E7A"/>
    <w:rsid w:val="007F6B46"/>
    <w:rsid w:val="007F6BF9"/>
    <w:rsid w:val="008A0EB1"/>
    <w:rsid w:val="008C1437"/>
    <w:rsid w:val="00911779"/>
    <w:rsid w:val="00916A59"/>
    <w:rsid w:val="009C46F8"/>
    <w:rsid w:val="009C71F3"/>
    <w:rsid w:val="009D459D"/>
    <w:rsid w:val="00A119C4"/>
    <w:rsid w:val="00A7049D"/>
    <w:rsid w:val="00A90A47"/>
    <w:rsid w:val="00AC3620"/>
    <w:rsid w:val="00AC789F"/>
    <w:rsid w:val="00AD3DF9"/>
    <w:rsid w:val="00AD4617"/>
    <w:rsid w:val="00B056C3"/>
    <w:rsid w:val="00B2008F"/>
    <w:rsid w:val="00B416CB"/>
    <w:rsid w:val="00B50CDF"/>
    <w:rsid w:val="00BA2AE3"/>
    <w:rsid w:val="00BB1AC5"/>
    <w:rsid w:val="00BC492C"/>
    <w:rsid w:val="00BC4FB0"/>
    <w:rsid w:val="00C00426"/>
    <w:rsid w:val="00C0756C"/>
    <w:rsid w:val="00C12AE5"/>
    <w:rsid w:val="00C17ABE"/>
    <w:rsid w:val="00C82057"/>
    <w:rsid w:val="00CB3F1E"/>
    <w:rsid w:val="00CC396F"/>
    <w:rsid w:val="00D01EF0"/>
    <w:rsid w:val="00D437B8"/>
    <w:rsid w:val="00D456AA"/>
    <w:rsid w:val="00D86474"/>
    <w:rsid w:val="00D95BCC"/>
    <w:rsid w:val="00DA3C73"/>
    <w:rsid w:val="00DA4BED"/>
    <w:rsid w:val="00DD6F63"/>
    <w:rsid w:val="00DF1479"/>
    <w:rsid w:val="00DF56A7"/>
    <w:rsid w:val="00DF76E1"/>
    <w:rsid w:val="00E00645"/>
    <w:rsid w:val="00E70FBD"/>
    <w:rsid w:val="00E955DE"/>
    <w:rsid w:val="00ED22EE"/>
    <w:rsid w:val="00F07C60"/>
    <w:rsid w:val="00F23E91"/>
    <w:rsid w:val="00F25523"/>
    <w:rsid w:val="00F26C8E"/>
    <w:rsid w:val="00F50F76"/>
    <w:rsid w:val="00F937AA"/>
    <w:rsid w:val="00FB0DA0"/>
    <w:rsid w:val="00FB663E"/>
    <w:rsid w:val="00FF3F22"/>
    <w:rsid w:val="00FF5466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5D1F"/>
  <w15:chartTrackingRefBased/>
  <w15:docId w15:val="{7B39980F-23C4-4251-BF5F-521B09EB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76"/>
  </w:style>
  <w:style w:type="paragraph" w:styleId="1">
    <w:name w:val="heading 1"/>
    <w:basedOn w:val="a"/>
    <w:next w:val="a"/>
    <w:link w:val="10"/>
    <w:uiPriority w:val="9"/>
    <w:qFormat/>
    <w:rsid w:val="00027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9D"/>
    <w:pPr>
      <w:ind w:left="720"/>
      <w:contextualSpacing/>
    </w:pPr>
  </w:style>
  <w:style w:type="table" w:styleId="a4">
    <w:name w:val="Table Grid"/>
    <w:basedOn w:val="a1"/>
    <w:uiPriority w:val="39"/>
    <w:rsid w:val="000F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552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7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027C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7CA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27CA4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027CA4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F1479"/>
    <w:pPr>
      <w:spacing w:after="100"/>
      <w:ind w:left="440"/>
    </w:pPr>
  </w:style>
  <w:style w:type="character" w:styleId="a8">
    <w:name w:val="Placeholder Text"/>
    <w:basedOn w:val="a0"/>
    <w:uiPriority w:val="99"/>
    <w:semiHidden/>
    <w:rsid w:val="009C71F3"/>
    <w:rPr>
      <w:color w:val="808080"/>
    </w:rPr>
  </w:style>
  <w:style w:type="paragraph" w:styleId="a9">
    <w:name w:val="header"/>
    <w:basedOn w:val="a"/>
    <w:link w:val="aa"/>
    <w:uiPriority w:val="99"/>
    <w:unhideWhenUsed/>
    <w:rsid w:val="0062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D01"/>
  </w:style>
  <w:style w:type="paragraph" w:styleId="ab">
    <w:name w:val="footer"/>
    <w:basedOn w:val="a"/>
    <w:link w:val="ac"/>
    <w:uiPriority w:val="99"/>
    <w:unhideWhenUsed/>
    <w:rsid w:val="0062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2B69-BE41-432C-A95E-DB03C2ED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11993</TotalTime>
  <Pages>17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А. Степаненко</dc:creator>
  <cp:keywords/>
  <dc:description/>
  <cp:lastModifiedBy>Максим Гончаров</cp:lastModifiedBy>
  <cp:revision>71</cp:revision>
  <dcterms:created xsi:type="dcterms:W3CDTF">2015-07-21T12:57:00Z</dcterms:created>
  <dcterms:modified xsi:type="dcterms:W3CDTF">2016-04-28T13:10:00Z</dcterms:modified>
</cp:coreProperties>
</file>